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四川汽车职业技术学院</w:t>
      </w:r>
    </w:p>
    <w:p>
      <w:pPr>
        <w:keepNext w:val="0"/>
        <w:keepLines w:val="0"/>
        <w:pageBreakBefore w:val="0"/>
        <w:kinsoku/>
        <w:wordWrap/>
        <w:overflowPunct/>
        <w:topLinePunct w:val="0"/>
        <w:autoSpaceDE/>
        <w:autoSpaceDN/>
        <w:bidi w:val="0"/>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rPr>
        <w:t>专业剖析</w:t>
      </w:r>
      <w:r>
        <w:rPr>
          <w:rFonts w:hint="eastAsia" w:ascii="方正小标宋简体" w:hAnsi="方正小标宋简体" w:eastAsia="方正小标宋简体" w:cs="方正小标宋简体"/>
          <w:sz w:val="44"/>
          <w:szCs w:val="44"/>
          <w:lang w:val="en-US" w:eastAsia="zh-CN"/>
        </w:rPr>
        <w:t>竞赛</w:t>
      </w:r>
      <w:r>
        <w:rPr>
          <w:rFonts w:hint="eastAsia" w:ascii="方正小标宋简体" w:hAnsi="方正小标宋简体" w:eastAsia="方正小标宋简体" w:cs="方正小标宋简体"/>
          <w:sz w:val="44"/>
          <w:szCs w:val="44"/>
        </w:rPr>
        <w:t>实施方案</w:t>
      </w:r>
    </w:p>
    <w:p>
      <w:pPr>
        <w:keepNext w:val="0"/>
        <w:keepLines w:val="0"/>
        <w:pageBreakBefore w:val="0"/>
        <w:widowControl/>
        <w:tabs>
          <w:tab w:val="left" w:pos="1290"/>
        </w:tabs>
        <w:kinsoku/>
        <w:wordWrap/>
        <w:overflowPunct/>
        <w:topLinePunct w:val="0"/>
        <w:autoSpaceDE/>
        <w:autoSpaceDN/>
        <w:bidi w:val="0"/>
        <w:adjustRightInd w:val="0"/>
        <w:snapToGrid w:val="0"/>
        <w:spacing w:line="360" w:lineRule="auto"/>
        <w:ind w:firstLine="600" w:firstLineChars="200"/>
        <w:textAlignment w:val="auto"/>
        <w:rPr>
          <w:rFonts w:hint="default" w:ascii="Times New Roman" w:hAnsi="Times New Roman" w:eastAsia="黑体" w:cs="Times New Roman"/>
          <w:sz w:val="30"/>
          <w:szCs w:val="30"/>
        </w:rPr>
      </w:pPr>
    </w:p>
    <w:p>
      <w:pPr>
        <w:keepNext w:val="0"/>
        <w:keepLines w:val="0"/>
        <w:pageBreakBefore w:val="0"/>
        <w:widowControl/>
        <w:tabs>
          <w:tab w:val="left" w:pos="1290"/>
        </w:tabs>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为进一步研究和分析专业建设内涵，准确把握各专业建设状况，提炼专业特色，发现专业建设工作不足，提高专业建设质量，</w:t>
      </w:r>
      <w:r>
        <w:rPr>
          <w:rFonts w:hint="eastAsia" w:ascii="仿宋" w:hAnsi="仿宋" w:eastAsia="仿宋" w:cs="仿宋"/>
          <w:sz w:val="32"/>
          <w:szCs w:val="32"/>
          <w:lang w:val="en-US" w:eastAsia="zh-CN"/>
        </w:rPr>
        <w:t>做好2024年新生专业介绍准备</w:t>
      </w:r>
      <w:r>
        <w:rPr>
          <w:rFonts w:hint="eastAsia" w:ascii="仿宋" w:hAnsi="仿宋" w:eastAsia="仿宋" w:cs="仿宋"/>
          <w:sz w:val="32"/>
          <w:szCs w:val="32"/>
        </w:rPr>
        <w:t>。</w:t>
      </w:r>
      <w:r>
        <w:rPr>
          <w:rFonts w:hint="eastAsia" w:ascii="仿宋" w:hAnsi="仿宋" w:eastAsia="仿宋" w:cs="仿宋"/>
          <w:sz w:val="32"/>
          <w:szCs w:val="32"/>
          <w:lang w:val="en-US" w:eastAsia="zh-CN"/>
        </w:rPr>
        <w:t>学校将</w:t>
      </w:r>
      <w:r>
        <w:rPr>
          <w:rFonts w:hint="eastAsia" w:ascii="仿宋" w:hAnsi="仿宋" w:eastAsia="仿宋" w:cs="仿宋"/>
          <w:sz w:val="32"/>
          <w:szCs w:val="32"/>
        </w:rPr>
        <w:t>在20</w:t>
      </w:r>
      <w:r>
        <w:rPr>
          <w:rFonts w:hint="eastAsia" w:ascii="仿宋" w:hAnsi="仿宋" w:eastAsia="仿宋" w:cs="仿宋"/>
          <w:sz w:val="32"/>
          <w:szCs w:val="32"/>
          <w:lang w:val="en-US" w:eastAsia="zh-CN"/>
        </w:rPr>
        <w:t>24</w:t>
      </w:r>
      <w:r>
        <w:rPr>
          <w:rFonts w:hint="eastAsia" w:ascii="仿宋" w:hAnsi="仿宋" w:eastAsia="仿宋" w:cs="仿宋"/>
          <w:sz w:val="32"/>
          <w:szCs w:val="32"/>
        </w:rPr>
        <w:t>年开展专业剖析活动，务请高度重视，周密安排，组织各专业团队按《方案》要求执行并于今年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日完成此项工作。</w:t>
      </w:r>
      <w:bookmarkStart w:id="2" w:name="_GoBack"/>
      <w:bookmarkEnd w:id="2"/>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二、组织领导</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成立</w:t>
      </w:r>
      <w:r>
        <w:rPr>
          <w:rFonts w:hint="default" w:ascii="仿宋" w:hAnsi="仿宋" w:eastAsia="仿宋" w:cs="仿宋"/>
          <w:sz w:val="32"/>
          <w:szCs w:val="32"/>
          <w:lang w:val="en-US" w:eastAsia="zh-CN"/>
        </w:rPr>
        <w:t>由</w:t>
      </w:r>
      <w:r>
        <w:rPr>
          <w:rFonts w:hint="default" w:ascii="仿宋" w:hAnsi="仿宋" w:eastAsia="仿宋" w:cs="仿宋"/>
          <w:sz w:val="32"/>
          <w:szCs w:val="32"/>
        </w:rPr>
        <w:t>邓斌</w:t>
      </w:r>
      <w:r>
        <w:rPr>
          <w:rFonts w:hint="default" w:ascii="仿宋" w:hAnsi="仿宋" w:eastAsia="仿宋" w:cs="仿宋"/>
          <w:sz w:val="32"/>
          <w:szCs w:val="32"/>
          <w:lang w:val="en-US" w:eastAsia="zh-CN"/>
        </w:rPr>
        <w:t>校长任</w:t>
      </w:r>
      <w:r>
        <w:rPr>
          <w:rFonts w:hint="default" w:ascii="仿宋" w:hAnsi="仿宋" w:eastAsia="仿宋" w:cs="仿宋"/>
          <w:sz w:val="32"/>
          <w:szCs w:val="32"/>
        </w:rPr>
        <w:t>组长，</w:t>
      </w:r>
      <w:r>
        <w:rPr>
          <w:rFonts w:hint="default" w:ascii="仿宋" w:hAnsi="仿宋" w:eastAsia="仿宋" w:cs="仿宋"/>
          <w:sz w:val="32"/>
          <w:szCs w:val="32"/>
          <w:lang w:val="en-US" w:eastAsia="zh-CN"/>
        </w:rPr>
        <w:t>敬素清副校长</w:t>
      </w:r>
      <w:r>
        <w:rPr>
          <w:rFonts w:hint="default" w:ascii="仿宋" w:hAnsi="仿宋" w:eastAsia="仿宋" w:cs="仿宋"/>
          <w:sz w:val="32"/>
          <w:szCs w:val="32"/>
        </w:rPr>
        <w:t>为副组长的专业剖析小组，全面领导和指导专业剖析工作。</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rPr>
        <w:t>组  长：</w:t>
      </w:r>
      <w:r>
        <w:rPr>
          <w:rFonts w:hint="default" w:ascii="仿宋" w:hAnsi="仿宋" w:eastAsia="仿宋" w:cs="仿宋"/>
          <w:sz w:val="32"/>
          <w:szCs w:val="32"/>
          <w:lang w:val="en-US" w:eastAsia="zh-CN"/>
        </w:rPr>
        <w:t>邓斌</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副组长：</w:t>
      </w:r>
      <w:r>
        <w:rPr>
          <w:rFonts w:hint="default" w:ascii="仿宋" w:hAnsi="仿宋" w:eastAsia="仿宋" w:cs="仿宋"/>
          <w:sz w:val="32"/>
          <w:szCs w:val="32"/>
          <w:lang w:val="en-US" w:eastAsia="zh-CN"/>
        </w:rPr>
        <w:t xml:space="preserve">敬素清 </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成  员：</w:t>
      </w:r>
      <w:bookmarkStart w:id="0" w:name="_Hlk535697555"/>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谭坪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胡琴</w:t>
      </w:r>
      <w:r>
        <w:rPr>
          <w:rFonts w:hint="default" w:ascii="仿宋" w:hAnsi="仿宋" w:eastAsia="仿宋" w:cs="仿宋"/>
          <w:sz w:val="32"/>
          <w:szCs w:val="32"/>
        </w:rPr>
        <w:t xml:space="preserve">   </w:t>
      </w:r>
      <w:r>
        <w:rPr>
          <w:rFonts w:hint="default" w:ascii="仿宋" w:hAnsi="仿宋" w:eastAsia="仿宋" w:cs="仿宋"/>
          <w:sz w:val="32"/>
          <w:szCs w:val="32"/>
          <w:lang w:val="en-US" w:eastAsia="zh-CN"/>
        </w:rPr>
        <w:t>常晋</w:t>
      </w:r>
      <w:r>
        <w:rPr>
          <w:rFonts w:hint="default"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 xml:space="preserve"> </w:t>
      </w:r>
      <w:r>
        <w:rPr>
          <w:rFonts w:hint="default" w:ascii="仿宋" w:hAnsi="仿宋" w:eastAsia="仿宋" w:cs="仿宋"/>
          <w:sz w:val="32"/>
          <w:szCs w:val="32"/>
          <w:lang w:val="en-US" w:eastAsia="zh-CN"/>
        </w:rPr>
        <w:t>王义梅</w:t>
      </w:r>
      <w:r>
        <w:rPr>
          <w:rFonts w:hint="default"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沙谦</w:t>
      </w:r>
      <w:r>
        <w:rPr>
          <w:rFonts w:hint="default"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 xml:space="preserve"> </w:t>
      </w:r>
      <w:bookmarkEnd w:id="0"/>
      <w:r>
        <w:rPr>
          <w:rFonts w:hint="eastAsia" w:ascii="仿宋" w:hAnsi="仿宋" w:eastAsia="仿宋" w:cs="仿宋"/>
          <w:sz w:val="32"/>
          <w:szCs w:val="32"/>
          <w:lang w:val="en-US" w:eastAsia="zh-CN"/>
        </w:rPr>
        <w:t>吕平</w:t>
      </w:r>
    </w:p>
    <w:p>
      <w:pPr>
        <w:keepNext w:val="0"/>
        <w:keepLines w:val="0"/>
        <w:pageBreakBefore w:val="0"/>
        <w:widowControl/>
        <w:tabs>
          <w:tab w:val="left" w:pos="1290"/>
        </w:tabs>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专业剖析</w:t>
      </w:r>
      <w:r>
        <w:rPr>
          <w:rFonts w:hint="default" w:ascii="Times New Roman" w:hAnsi="Times New Roman" w:eastAsia="黑体" w:cs="Times New Roman"/>
          <w:sz w:val="32"/>
          <w:szCs w:val="32"/>
        </w:rPr>
        <w:t>对象</w:t>
      </w:r>
      <w:r>
        <w:rPr>
          <w:rFonts w:hint="eastAsia" w:ascii="Times New Roman" w:hAnsi="Times New Roman" w:eastAsia="黑体" w:cs="Times New Roman"/>
          <w:sz w:val="32"/>
          <w:szCs w:val="32"/>
          <w:lang w:val="en-US" w:eastAsia="zh-CN"/>
        </w:rPr>
        <w:t>及方法</w:t>
      </w:r>
    </w:p>
    <w:p>
      <w:pPr>
        <w:keepNext w:val="0"/>
        <w:keepLines w:val="0"/>
        <w:pageBreakBefore w:val="0"/>
        <w:widowControl/>
        <w:numPr>
          <w:ilvl w:val="0"/>
          <w:numId w:val="0"/>
        </w:numPr>
        <w:tabs>
          <w:tab w:val="left" w:pos="1290"/>
        </w:tabs>
        <w:kinsoku/>
        <w:wordWrap/>
        <w:overflowPunct/>
        <w:topLinePunct w:val="0"/>
        <w:autoSpaceDE/>
        <w:autoSpaceDN/>
        <w:bidi w:val="0"/>
        <w:adjustRightInd w:val="0"/>
        <w:snapToGrid w:val="0"/>
        <w:spacing w:line="360" w:lineRule="auto"/>
        <w:ind w:firstLine="640"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rPr>
        <w:t>专业剖析</w:t>
      </w:r>
      <w:r>
        <w:rPr>
          <w:rFonts w:hint="eastAsia" w:ascii="楷体" w:hAnsi="楷体" w:eastAsia="楷体" w:cs="楷体"/>
          <w:b w:val="0"/>
          <w:bCs/>
          <w:sz w:val="32"/>
          <w:szCs w:val="32"/>
          <w:lang w:val="en-US" w:eastAsia="zh-CN"/>
        </w:rPr>
        <w:t>对象</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除</w:t>
      </w:r>
      <w:r>
        <w:rPr>
          <w:rFonts w:hint="default" w:ascii="仿宋" w:hAnsi="仿宋" w:eastAsia="仿宋" w:cs="仿宋"/>
          <w:sz w:val="32"/>
          <w:szCs w:val="32"/>
          <w:lang w:val="en-US" w:eastAsia="zh-CN"/>
        </w:rPr>
        <w:t>2024年</w:t>
      </w:r>
      <w:r>
        <w:rPr>
          <w:rFonts w:hint="default" w:ascii="仿宋" w:hAnsi="仿宋" w:eastAsia="仿宋" w:cs="仿宋"/>
          <w:sz w:val="32"/>
          <w:szCs w:val="32"/>
        </w:rPr>
        <w:t>新设招生专业外，</w:t>
      </w:r>
      <w:r>
        <w:rPr>
          <w:rFonts w:hint="default" w:ascii="仿宋" w:hAnsi="仿宋" w:eastAsia="仿宋" w:cs="仿宋"/>
          <w:sz w:val="32"/>
          <w:szCs w:val="32"/>
          <w:lang w:val="en-US" w:eastAsia="zh-CN"/>
        </w:rPr>
        <w:t>学校</w:t>
      </w:r>
      <w:r>
        <w:rPr>
          <w:rFonts w:hint="default" w:ascii="仿宋" w:hAnsi="仿宋" w:eastAsia="仿宋" w:cs="仿宋"/>
          <w:sz w:val="32"/>
          <w:szCs w:val="32"/>
        </w:rPr>
        <w:t>目前正在开设的所有专业。对于尚没有毕业生的专业，终结性评价只需进行预期性评价。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专业剖析的主要方法</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1．组建专业剖析团队。每个专业由专业带头人、专业负责人、核心课程负责人、骨干教师、专业基础课教师（1名）、公共课教师（1名）、兼职教师、学生（1名）等共同组成专业剖析团队。专业骨干课教师应全部参加专业剖析准备阶段工作。</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2．研制专业剖析报告。团队成员共同解剖、分析和研究专业，形成专业剖析报告。专业剖析报告模板见附件1。</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3．研制专业负责人汇报PPT。汇报</w:t>
      </w:r>
      <w:r>
        <w:rPr>
          <w:rFonts w:hint="eastAsia" w:ascii="仿宋" w:hAnsi="仿宋" w:eastAsia="仿宋" w:cs="仿宋"/>
          <w:sz w:val="32"/>
          <w:szCs w:val="32"/>
          <w:lang w:val="en-US" w:eastAsia="zh-CN"/>
        </w:rPr>
        <w:t>PPT</w:t>
      </w:r>
      <w:r>
        <w:rPr>
          <w:rFonts w:hint="default" w:ascii="仿宋" w:hAnsi="仿宋" w:eastAsia="仿宋" w:cs="仿宋"/>
          <w:sz w:val="32"/>
          <w:szCs w:val="32"/>
        </w:rPr>
        <w:t>以专业剖析报告为依据，主要解决形成性、过程性、终结性评价的问题；主要汇报专业存在的必要性，专业建设的思路、方案、措施、特色、存在的问题和解决问题的办法等。PPT可适当插入图片或影视素材，汇报时间控制在15分钟。</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4．提炼专业建设中需要与专家共同研讨的主要问题和解决问题的思路。团队每个成员要熟悉专业建设中的相关问题，要能够与专家深度交流。</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5．专业剖析结果作为修订并优化</w:t>
      </w:r>
      <w:r>
        <w:rPr>
          <w:rFonts w:hint="default" w:ascii="仿宋" w:hAnsi="仿宋" w:eastAsia="仿宋" w:cs="仿宋"/>
          <w:sz w:val="32"/>
          <w:szCs w:val="32"/>
          <w:lang w:val="en-US" w:eastAsia="zh-CN"/>
        </w:rPr>
        <w:t>2024</w:t>
      </w:r>
      <w:r>
        <w:rPr>
          <w:rFonts w:hint="default" w:ascii="仿宋" w:hAnsi="仿宋" w:eastAsia="仿宋" w:cs="仿宋"/>
          <w:sz w:val="32"/>
          <w:szCs w:val="32"/>
        </w:rPr>
        <w:t>级《专业人才培养方案》的重要依据。</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6．本次专业剖析以竞赛形式实施，除</w:t>
      </w:r>
      <w:r>
        <w:rPr>
          <w:rFonts w:hint="default" w:ascii="仿宋" w:hAnsi="仿宋" w:eastAsia="仿宋" w:cs="仿宋"/>
          <w:sz w:val="32"/>
          <w:szCs w:val="32"/>
          <w:lang w:val="en-US" w:eastAsia="zh-CN"/>
        </w:rPr>
        <w:t>2024</w:t>
      </w:r>
      <w:r>
        <w:rPr>
          <w:rFonts w:hint="default" w:ascii="仿宋" w:hAnsi="仿宋" w:eastAsia="仿宋" w:cs="仿宋"/>
          <w:sz w:val="32"/>
          <w:szCs w:val="32"/>
        </w:rPr>
        <w:t>年秋新增招生专业外，应覆盖</w:t>
      </w:r>
      <w:r>
        <w:rPr>
          <w:rFonts w:hint="eastAsia" w:ascii="仿宋" w:hAnsi="仿宋" w:eastAsia="仿宋" w:cs="仿宋"/>
          <w:sz w:val="32"/>
          <w:szCs w:val="32"/>
          <w:lang w:val="en-US" w:eastAsia="zh-CN"/>
        </w:rPr>
        <w:t>全校</w:t>
      </w:r>
      <w:r>
        <w:rPr>
          <w:rFonts w:hint="default" w:ascii="仿宋" w:hAnsi="仿宋" w:eastAsia="仿宋" w:cs="仿宋"/>
          <w:sz w:val="32"/>
          <w:szCs w:val="32"/>
        </w:rPr>
        <w:t>正在开设（有在校学生）的所有专业。</w:t>
      </w:r>
    </w:p>
    <w:p>
      <w:pPr>
        <w:keepNext w:val="0"/>
        <w:keepLines w:val="0"/>
        <w:pageBreakBefore w:val="0"/>
        <w:widowControl/>
        <w:tabs>
          <w:tab w:val="left" w:pos="1290"/>
        </w:tabs>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工作步骤和时间安排</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1．第一阶段（</w:t>
      </w:r>
      <w:r>
        <w:rPr>
          <w:rFonts w:hint="eastAsia" w:ascii="仿宋" w:hAnsi="仿宋" w:eastAsia="仿宋" w:cs="仿宋"/>
          <w:b/>
          <w:bCs w:val="0"/>
          <w:color w:val="auto"/>
          <w:sz w:val="32"/>
          <w:szCs w:val="32"/>
          <w:lang w:val="en-US" w:eastAsia="zh-CN"/>
        </w:rPr>
        <w:t>5月下旬</w:t>
      </w:r>
      <w:r>
        <w:rPr>
          <w:rFonts w:hint="eastAsia" w:ascii="仿宋" w:hAnsi="仿宋" w:eastAsia="仿宋" w:cs="仿宋"/>
          <w:b/>
          <w:bCs w:val="0"/>
          <w:sz w:val="32"/>
          <w:szCs w:val="32"/>
        </w:rPr>
        <w:t xml:space="preserve">）  </w:t>
      </w:r>
      <w:r>
        <w:rPr>
          <w:rFonts w:hint="eastAsia" w:ascii="仿宋" w:hAnsi="仿宋" w:eastAsia="仿宋" w:cs="仿宋"/>
          <w:b/>
          <w:bCs w:val="0"/>
          <w:sz w:val="32"/>
          <w:szCs w:val="32"/>
          <w:lang w:val="en-US" w:eastAsia="zh-CN"/>
        </w:rPr>
        <w:t>二级学院</w:t>
      </w:r>
      <w:r>
        <w:rPr>
          <w:rFonts w:hint="eastAsia" w:ascii="仿宋" w:hAnsi="仿宋" w:eastAsia="仿宋" w:cs="仿宋"/>
          <w:b/>
          <w:bCs w:val="0"/>
          <w:sz w:val="32"/>
          <w:szCs w:val="32"/>
        </w:rPr>
        <w:t>负责，组建专业剖析团队，分专业开展专业剖析</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主要任务：组建专业剖析团队并填报表格（样表见附件2）；解剖、分析、研究行业背景和社会需求及专业开设目的、人才培养规格；研制相关材料，最终形成专业剖析报告。</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2．第二阶段（</w:t>
      </w:r>
      <w:r>
        <w:rPr>
          <w:rFonts w:hint="eastAsia" w:ascii="仿宋" w:hAnsi="仿宋" w:eastAsia="仿宋" w:cs="仿宋"/>
          <w:b/>
          <w:bCs w:val="0"/>
          <w:sz w:val="32"/>
          <w:szCs w:val="32"/>
          <w:lang w:val="en-US" w:eastAsia="zh-CN"/>
        </w:rPr>
        <w:t>5月下</w:t>
      </w:r>
      <w:r>
        <w:rPr>
          <w:rFonts w:hint="eastAsia" w:ascii="仿宋" w:hAnsi="仿宋" w:eastAsia="仿宋" w:cs="仿宋"/>
          <w:b/>
          <w:bCs w:val="0"/>
          <w:sz w:val="32"/>
          <w:szCs w:val="32"/>
        </w:rPr>
        <w:t>旬至</w:t>
      </w:r>
      <w:r>
        <w:rPr>
          <w:rFonts w:hint="eastAsia" w:ascii="仿宋" w:hAnsi="仿宋" w:eastAsia="仿宋" w:cs="仿宋"/>
          <w:b/>
          <w:bCs w:val="0"/>
          <w:sz w:val="32"/>
          <w:szCs w:val="32"/>
          <w:lang w:val="en-US" w:eastAsia="zh-CN"/>
        </w:rPr>
        <w:t>6月上</w:t>
      </w:r>
      <w:r>
        <w:rPr>
          <w:rFonts w:hint="eastAsia" w:ascii="仿宋" w:hAnsi="仿宋" w:eastAsia="仿宋" w:cs="仿宋"/>
          <w:b/>
          <w:bCs w:val="0"/>
          <w:sz w:val="32"/>
          <w:szCs w:val="32"/>
        </w:rPr>
        <w:t xml:space="preserve">旬）  </w:t>
      </w:r>
      <w:r>
        <w:rPr>
          <w:rFonts w:hint="eastAsia" w:ascii="仿宋" w:hAnsi="仿宋" w:eastAsia="仿宋" w:cs="仿宋"/>
          <w:b/>
          <w:bCs w:val="0"/>
          <w:sz w:val="32"/>
          <w:szCs w:val="32"/>
          <w:lang w:val="en-US" w:eastAsia="zh-CN"/>
        </w:rPr>
        <w:t>二级学院</w:t>
      </w:r>
      <w:r>
        <w:rPr>
          <w:rFonts w:hint="eastAsia" w:ascii="仿宋" w:hAnsi="仿宋" w:eastAsia="仿宋" w:cs="仿宋"/>
          <w:b/>
          <w:bCs w:val="0"/>
          <w:sz w:val="32"/>
          <w:szCs w:val="32"/>
        </w:rPr>
        <w:t>负责，组织专业剖析初赛</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初赛形式和环节：评委专家和专业剖析团队成员面对面；专业负责人汇报，评委专家提问并指定团队成员回答（一个问题回答不超过2分钟），每个团队至少回答2个问题；题目由专家组提前预拟或根据负责人汇报情况随机提问；初赛评委专家一般由</w:t>
      </w:r>
      <w:r>
        <w:rPr>
          <w:rFonts w:hint="default" w:ascii="仿宋" w:hAnsi="仿宋" w:eastAsia="仿宋" w:cs="仿宋"/>
          <w:sz w:val="32"/>
          <w:szCs w:val="32"/>
          <w:lang w:val="en-US" w:eastAsia="zh-CN"/>
        </w:rPr>
        <w:t>各二级学院</w:t>
      </w:r>
      <w:r>
        <w:rPr>
          <w:rFonts w:hint="default" w:ascii="仿宋" w:hAnsi="仿宋" w:eastAsia="仿宋" w:cs="仿宋"/>
          <w:sz w:val="32"/>
          <w:szCs w:val="32"/>
        </w:rPr>
        <w:t>负责人、专兼职督导人员、从事相应工作研究的人员、相关领域专职工作人员和</w:t>
      </w:r>
      <w:r>
        <w:rPr>
          <w:rFonts w:hint="default" w:ascii="仿宋" w:hAnsi="仿宋" w:eastAsia="仿宋" w:cs="仿宋"/>
          <w:sz w:val="32"/>
          <w:szCs w:val="32"/>
          <w:lang w:val="en-US" w:eastAsia="zh-CN"/>
        </w:rPr>
        <w:t>马克思主义学院</w:t>
      </w:r>
      <w:r>
        <w:rPr>
          <w:rFonts w:hint="default" w:ascii="仿宋" w:hAnsi="仿宋" w:eastAsia="仿宋" w:cs="仿宋"/>
          <w:sz w:val="32"/>
          <w:szCs w:val="32"/>
        </w:rPr>
        <w:t>负责人等</w:t>
      </w:r>
      <w:r>
        <w:rPr>
          <w:rFonts w:hint="default" w:ascii="仿宋" w:hAnsi="仿宋" w:eastAsia="仿宋" w:cs="仿宋"/>
          <w:sz w:val="32"/>
          <w:szCs w:val="32"/>
          <w:lang w:val="en-US" w:eastAsia="zh-CN"/>
        </w:rPr>
        <w:t>3</w:t>
      </w:r>
      <w:r>
        <w:rPr>
          <w:rFonts w:hint="default" w:ascii="仿宋" w:hAnsi="仿宋" w:eastAsia="仿宋" w:cs="仿宋"/>
          <w:sz w:val="32"/>
          <w:szCs w:val="32"/>
        </w:rPr>
        <w:t>～</w:t>
      </w:r>
      <w:r>
        <w:rPr>
          <w:rFonts w:hint="default" w:ascii="仿宋" w:hAnsi="仿宋" w:eastAsia="仿宋" w:cs="仿宋"/>
          <w:sz w:val="32"/>
          <w:szCs w:val="32"/>
          <w:lang w:val="en-US" w:eastAsia="zh-CN"/>
        </w:rPr>
        <w:t>5</w:t>
      </w:r>
      <w:r>
        <w:rPr>
          <w:rFonts w:hint="default" w:ascii="仿宋" w:hAnsi="仿宋" w:eastAsia="仿宋" w:cs="仿宋"/>
          <w:sz w:val="32"/>
          <w:szCs w:val="32"/>
        </w:rPr>
        <w:t>人组成，由</w:t>
      </w:r>
      <w:r>
        <w:rPr>
          <w:rFonts w:hint="default" w:ascii="仿宋" w:hAnsi="仿宋" w:eastAsia="仿宋" w:cs="仿宋"/>
          <w:sz w:val="32"/>
          <w:szCs w:val="32"/>
          <w:lang w:val="en-US" w:eastAsia="zh-CN"/>
        </w:rPr>
        <w:t>二级学院</w:t>
      </w:r>
      <w:r>
        <w:rPr>
          <w:rFonts w:hint="default" w:ascii="仿宋" w:hAnsi="仿宋" w:eastAsia="仿宋" w:cs="仿宋"/>
          <w:sz w:val="32"/>
          <w:szCs w:val="32"/>
        </w:rPr>
        <w:t>负责聘请；评委根据现场情况综合计分，</w:t>
      </w:r>
      <w:r>
        <w:rPr>
          <w:rFonts w:hint="default" w:ascii="仿宋" w:hAnsi="仿宋" w:eastAsia="仿宋" w:cs="仿宋"/>
          <w:sz w:val="32"/>
          <w:szCs w:val="32"/>
          <w:lang w:val="en-US" w:eastAsia="zh-CN"/>
        </w:rPr>
        <w:t>二级学院</w:t>
      </w:r>
      <w:r>
        <w:rPr>
          <w:rFonts w:hint="default" w:ascii="仿宋" w:hAnsi="仿宋" w:eastAsia="仿宋" w:cs="仿宋"/>
          <w:sz w:val="32"/>
          <w:szCs w:val="32"/>
        </w:rPr>
        <w:t>应</w:t>
      </w:r>
      <w:r>
        <w:rPr>
          <w:rFonts w:hint="default" w:ascii="仿宋" w:hAnsi="仿宋" w:eastAsia="仿宋" w:cs="仿宋"/>
          <w:sz w:val="32"/>
          <w:szCs w:val="32"/>
          <w:lang w:val="en-US" w:eastAsia="zh-CN"/>
        </w:rPr>
        <w:t>应</w:t>
      </w:r>
      <w:r>
        <w:rPr>
          <w:rFonts w:hint="default" w:ascii="仿宋" w:hAnsi="仿宋" w:eastAsia="仿宋" w:cs="仿宋"/>
          <w:sz w:val="32"/>
          <w:szCs w:val="32"/>
        </w:rPr>
        <w:t>提前</w:t>
      </w:r>
      <w:r>
        <w:rPr>
          <w:rFonts w:hint="default" w:ascii="仿宋" w:hAnsi="仿宋" w:eastAsia="仿宋" w:cs="仿宋"/>
          <w:sz w:val="32"/>
          <w:szCs w:val="32"/>
          <w:lang w:val="en-US" w:eastAsia="zh-CN"/>
        </w:rPr>
        <w:t>准备好</w:t>
      </w:r>
      <w:r>
        <w:rPr>
          <w:rFonts w:hint="default" w:ascii="仿宋" w:hAnsi="仿宋" w:eastAsia="仿宋" w:cs="仿宋"/>
          <w:sz w:val="32"/>
          <w:szCs w:val="32"/>
        </w:rPr>
        <w:t>专业剖析报告</w:t>
      </w:r>
      <w:r>
        <w:rPr>
          <w:rFonts w:hint="default" w:ascii="仿宋" w:hAnsi="仿宋" w:eastAsia="仿宋" w:cs="仿宋"/>
          <w:sz w:val="32"/>
          <w:szCs w:val="32"/>
          <w:lang w:eastAsia="zh-CN"/>
        </w:rPr>
        <w:t>、专业剖析团队成员一览表</w:t>
      </w:r>
      <w:r>
        <w:rPr>
          <w:rFonts w:hint="default" w:ascii="仿宋" w:hAnsi="仿宋" w:eastAsia="仿宋" w:cs="仿宋"/>
          <w:sz w:val="32"/>
          <w:szCs w:val="32"/>
        </w:rPr>
        <w:t>送评委专家。</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lang w:eastAsia="zh-CN"/>
        </w:rPr>
        <w:t>二级学院</w:t>
      </w:r>
      <w:r>
        <w:rPr>
          <w:rFonts w:hint="default" w:ascii="仿宋" w:hAnsi="仿宋" w:eastAsia="仿宋" w:cs="仿宋"/>
          <w:sz w:val="32"/>
          <w:szCs w:val="32"/>
        </w:rPr>
        <w:t>初赛结束后，每个</w:t>
      </w:r>
      <w:r>
        <w:rPr>
          <w:rFonts w:hint="default" w:ascii="仿宋" w:hAnsi="仿宋" w:eastAsia="仿宋" w:cs="仿宋"/>
          <w:sz w:val="32"/>
          <w:szCs w:val="32"/>
          <w:lang w:eastAsia="zh-CN"/>
        </w:rPr>
        <w:t>二级学院</w:t>
      </w:r>
      <w:r>
        <w:rPr>
          <w:rFonts w:hint="default" w:ascii="仿宋" w:hAnsi="仿宋" w:eastAsia="仿宋" w:cs="仿宋"/>
          <w:sz w:val="32"/>
          <w:szCs w:val="32"/>
        </w:rPr>
        <w:t>分别报送</w:t>
      </w:r>
      <w:r>
        <w:rPr>
          <w:rFonts w:hint="eastAsia" w:ascii="仿宋" w:hAnsi="仿宋" w:eastAsia="仿宋" w:cs="仿宋"/>
          <w:sz w:val="32"/>
          <w:szCs w:val="32"/>
          <w:lang w:val="en-US" w:eastAsia="zh-CN"/>
        </w:rPr>
        <w:t>一至两个</w:t>
      </w:r>
      <w:r>
        <w:rPr>
          <w:rFonts w:hint="default" w:ascii="仿宋" w:hAnsi="仿宋" w:eastAsia="仿宋" w:cs="仿宋"/>
          <w:sz w:val="32"/>
          <w:szCs w:val="32"/>
        </w:rPr>
        <w:t>剖析优秀专业至教务处准备参加专业剖析决赛。</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3．第三阶段（</w:t>
      </w:r>
      <w:r>
        <w:rPr>
          <w:rFonts w:hint="eastAsia" w:ascii="仿宋" w:hAnsi="仿宋" w:eastAsia="仿宋" w:cs="仿宋"/>
          <w:b/>
          <w:bCs w:val="0"/>
          <w:sz w:val="32"/>
          <w:szCs w:val="32"/>
          <w:lang w:val="en-US" w:eastAsia="zh-CN"/>
        </w:rPr>
        <w:t>6</w:t>
      </w:r>
      <w:r>
        <w:rPr>
          <w:rFonts w:hint="eastAsia" w:ascii="仿宋" w:hAnsi="仿宋" w:eastAsia="仿宋" w:cs="仿宋"/>
          <w:b/>
          <w:bCs w:val="0"/>
          <w:sz w:val="32"/>
          <w:szCs w:val="32"/>
        </w:rPr>
        <w:t>月</w:t>
      </w:r>
      <w:r>
        <w:rPr>
          <w:rFonts w:hint="eastAsia" w:ascii="仿宋" w:hAnsi="仿宋" w:eastAsia="仿宋" w:cs="仿宋"/>
          <w:b/>
          <w:bCs w:val="0"/>
          <w:sz w:val="32"/>
          <w:szCs w:val="32"/>
          <w:lang w:val="en-US" w:eastAsia="zh-CN"/>
        </w:rPr>
        <w:t>中</w:t>
      </w:r>
      <w:r>
        <w:rPr>
          <w:rFonts w:hint="eastAsia" w:ascii="仿宋" w:hAnsi="仿宋" w:eastAsia="仿宋" w:cs="仿宋"/>
          <w:b/>
          <w:bCs w:val="0"/>
          <w:sz w:val="32"/>
          <w:szCs w:val="32"/>
        </w:rPr>
        <w:t>旬）  教务处组织全</w:t>
      </w:r>
      <w:r>
        <w:rPr>
          <w:rFonts w:hint="eastAsia" w:ascii="仿宋" w:hAnsi="仿宋" w:eastAsia="仿宋" w:cs="仿宋"/>
          <w:b/>
          <w:bCs w:val="0"/>
          <w:sz w:val="32"/>
          <w:szCs w:val="32"/>
          <w:lang w:val="en-US" w:eastAsia="zh-CN"/>
        </w:rPr>
        <w:t>校</w:t>
      </w:r>
      <w:r>
        <w:rPr>
          <w:rFonts w:hint="eastAsia" w:ascii="仿宋" w:hAnsi="仿宋" w:eastAsia="仿宋" w:cs="仿宋"/>
          <w:b/>
          <w:bCs w:val="0"/>
          <w:sz w:val="32"/>
          <w:szCs w:val="32"/>
        </w:rPr>
        <w:t>专业剖析决赛</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1.比赛时间：</w:t>
      </w:r>
      <w:r>
        <w:rPr>
          <w:rFonts w:hint="eastAsia" w:ascii="仿宋" w:hAnsi="仿宋" w:eastAsia="仿宋" w:cs="仿宋"/>
          <w:sz w:val="32"/>
          <w:szCs w:val="32"/>
          <w:lang w:val="en-US" w:eastAsia="zh-CN"/>
        </w:rPr>
        <w:t>6月19日（周三）15：40</w:t>
      </w:r>
      <w:r>
        <w:rPr>
          <w:rFonts w:hint="default" w:ascii="仿宋" w:hAnsi="仿宋" w:eastAsia="仿宋" w:cs="仿宋"/>
          <w:sz w:val="32"/>
          <w:szCs w:val="32"/>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2.比赛地点：</w:t>
      </w:r>
      <w:r>
        <w:rPr>
          <w:rFonts w:hint="default" w:ascii="仿宋" w:hAnsi="仿宋" w:eastAsia="仿宋" w:cs="仿宋"/>
          <w:sz w:val="32"/>
          <w:szCs w:val="32"/>
          <w:lang w:val="en-US" w:eastAsia="zh-CN"/>
        </w:rPr>
        <w:t>实训楼C区理论教室</w:t>
      </w:r>
      <w:r>
        <w:rPr>
          <w:rFonts w:hint="default" w:ascii="仿宋" w:hAnsi="仿宋" w:eastAsia="仿宋" w:cs="仿宋"/>
          <w:sz w:val="32"/>
          <w:szCs w:val="32"/>
        </w:rPr>
        <w:t>、实训室。</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3.比赛方式：参赛顺序以</w:t>
      </w:r>
      <w:r>
        <w:rPr>
          <w:rFonts w:hint="default" w:ascii="仿宋" w:hAnsi="仿宋" w:eastAsia="仿宋" w:cs="仿宋"/>
          <w:sz w:val="32"/>
          <w:szCs w:val="32"/>
          <w:lang w:val="en-US" w:eastAsia="zh-CN"/>
        </w:rPr>
        <w:t>决赛现场</w:t>
      </w:r>
      <w:r>
        <w:rPr>
          <w:rFonts w:hint="default" w:ascii="仿宋" w:hAnsi="仿宋" w:eastAsia="仿宋" w:cs="仿宋"/>
          <w:sz w:val="32"/>
          <w:szCs w:val="32"/>
        </w:rPr>
        <w:t>抽签结果决定。</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4.比赛要求：</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（1）专业剖析严格按照《四川汽车职业技术学院专业剖析评分标准》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见附件4）</w:t>
      </w:r>
      <w:r>
        <w:rPr>
          <w:rFonts w:hint="default" w:ascii="仿宋" w:hAnsi="仿宋" w:eastAsia="仿宋" w:cs="仿宋"/>
          <w:sz w:val="32"/>
          <w:szCs w:val="32"/>
        </w:rPr>
        <w:t>进行。</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rPr>
        <w:t>（2）决赛各环节与初赛基本相同，但评委专家</w:t>
      </w:r>
      <w:r>
        <w:rPr>
          <w:rFonts w:hint="default" w:ascii="仿宋" w:hAnsi="仿宋" w:eastAsia="仿宋" w:cs="仿宋"/>
          <w:sz w:val="32"/>
          <w:szCs w:val="32"/>
          <w:lang w:val="en-US" w:eastAsia="zh-CN"/>
        </w:rPr>
        <w:t>5</w:t>
      </w:r>
      <w:r>
        <w:rPr>
          <w:rFonts w:hint="default" w:ascii="仿宋" w:hAnsi="仿宋" w:eastAsia="仿宋" w:cs="仿宋"/>
          <w:sz w:val="32"/>
          <w:szCs w:val="32"/>
        </w:rPr>
        <w:t>～</w:t>
      </w:r>
      <w:r>
        <w:rPr>
          <w:rFonts w:hint="default" w:ascii="仿宋" w:hAnsi="仿宋" w:eastAsia="仿宋" w:cs="仿宋"/>
          <w:sz w:val="32"/>
          <w:szCs w:val="32"/>
          <w:lang w:val="en-US" w:eastAsia="zh-CN"/>
        </w:rPr>
        <w:t>7</w:t>
      </w:r>
      <w:r>
        <w:rPr>
          <w:rFonts w:hint="default"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由教务处负责聘请）</w:t>
      </w:r>
      <w:r>
        <w:rPr>
          <w:rFonts w:hint="default"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（3）比赛采用现场评分制，评委现场打分后去掉一个最高分、一个最低分，取剩余分数的平均分作为参赛选手的最终得分。每位教师专业剖析时，评委须记录不足，以便教师后期改进。</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（4）专业剖析时间</w:t>
      </w:r>
      <w:r>
        <w:rPr>
          <w:rFonts w:hint="default" w:ascii="仿宋" w:hAnsi="仿宋" w:eastAsia="仿宋" w:cs="仿宋"/>
          <w:sz w:val="32"/>
          <w:szCs w:val="32"/>
          <w:lang w:val="en-US" w:eastAsia="zh-CN"/>
        </w:rPr>
        <w:t>15</w:t>
      </w:r>
      <w:r>
        <w:rPr>
          <w:rFonts w:hint="default" w:ascii="仿宋" w:hAnsi="仿宋" w:eastAsia="仿宋" w:cs="仿宋"/>
          <w:sz w:val="32"/>
          <w:szCs w:val="32"/>
        </w:rPr>
        <w:t>分钟，参赛选手须在规定的时间内完成专业剖析，超时将被叫停。</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（5）比赛进行时，学校全体教师和机关工作人员参加。</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val="en-US" w:eastAsia="zh-CN"/>
        </w:rPr>
        <w:t>5.</w:t>
      </w:r>
      <w:r>
        <w:rPr>
          <w:rFonts w:hint="default" w:ascii="仿宋" w:hAnsi="仿宋" w:eastAsia="仿宋" w:cs="仿宋"/>
          <w:sz w:val="32"/>
          <w:szCs w:val="32"/>
        </w:rPr>
        <w:t>奖项设置</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决赛设奖：一等奖</w:t>
      </w:r>
      <w:r>
        <w:rPr>
          <w:rFonts w:hint="default" w:ascii="仿宋" w:hAnsi="仿宋" w:eastAsia="仿宋" w:cs="仿宋"/>
          <w:sz w:val="32"/>
          <w:szCs w:val="32"/>
          <w:lang w:val="en-US" w:eastAsia="zh-CN"/>
        </w:rPr>
        <w:t>1</w:t>
      </w:r>
      <w:r>
        <w:rPr>
          <w:rFonts w:hint="default" w:ascii="仿宋" w:hAnsi="仿宋" w:eastAsia="仿宋" w:cs="仿宋"/>
          <w:sz w:val="32"/>
          <w:szCs w:val="32"/>
        </w:rPr>
        <w:t>个，二等奖</w:t>
      </w:r>
      <w:r>
        <w:rPr>
          <w:rFonts w:hint="default" w:ascii="仿宋" w:hAnsi="仿宋" w:eastAsia="仿宋" w:cs="仿宋"/>
          <w:sz w:val="32"/>
          <w:szCs w:val="32"/>
          <w:lang w:val="en-US" w:eastAsia="zh-CN"/>
        </w:rPr>
        <w:t>2</w:t>
      </w:r>
      <w:r>
        <w:rPr>
          <w:rFonts w:hint="default" w:ascii="仿宋" w:hAnsi="仿宋" w:eastAsia="仿宋" w:cs="仿宋"/>
          <w:sz w:val="32"/>
          <w:szCs w:val="32"/>
        </w:rPr>
        <w:t>个，三等奖若干。</w:t>
      </w:r>
    </w:p>
    <w:p>
      <w:pPr>
        <w:keepNext w:val="0"/>
        <w:keepLines w:val="0"/>
        <w:pageBreakBefore w:val="0"/>
        <w:widowControl/>
        <w:tabs>
          <w:tab w:val="left" w:pos="1290"/>
        </w:tabs>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竞赛</w:t>
      </w:r>
      <w:r>
        <w:rPr>
          <w:rFonts w:hint="default" w:ascii="Times New Roman" w:hAnsi="Times New Roman" w:eastAsia="黑体" w:cs="Times New Roman"/>
          <w:sz w:val="32"/>
          <w:szCs w:val="32"/>
        </w:rPr>
        <w:t>工作要求</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1．各</w:t>
      </w:r>
      <w:r>
        <w:rPr>
          <w:rFonts w:hint="default" w:ascii="仿宋" w:hAnsi="仿宋" w:eastAsia="仿宋" w:cs="仿宋"/>
          <w:sz w:val="32"/>
          <w:szCs w:val="32"/>
          <w:lang w:eastAsia="zh-CN"/>
        </w:rPr>
        <w:t>二级学院</w:t>
      </w:r>
      <w:r>
        <w:rPr>
          <w:rFonts w:hint="default" w:ascii="仿宋" w:hAnsi="仿宋" w:eastAsia="仿宋" w:cs="仿宋"/>
          <w:sz w:val="32"/>
          <w:szCs w:val="32"/>
        </w:rPr>
        <w:t>要高度重视，精心安排，制定详细的实施细则，把专业剖析工作作为本学期最重要工作之一抓好抓实。要求所有专业课教师参与，并通过扎实开展专业剖析工作，进一步更新观念，理清专业建设思路，提升专业建设水平。</w:t>
      </w:r>
      <w:r>
        <w:rPr>
          <w:rFonts w:hint="default" w:ascii="仿宋" w:hAnsi="仿宋" w:eastAsia="仿宋" w:cs="仿宋"/>
          <w:sz w:val="32"/>
          <w:szCs w:val="32"/>
          <w:lang w:eastAsia="zh-CN"/>
        </w:rPr>
        <w:t>二级学院</w:t>
      </w:r>
      <w:r>
        <w:rPr>
          <w:rFonts w:hint="default" w:ascii="仿宋" w:hAnsi="仿宋" w:eastAsia="仿宋" w:cs="仿宋"/>
          <w:sz w:val="32"/>
          <w:szCs w:val="32"/>
        </w:rPr>
        <w:t>所有负责同志应分别联系不同专业开展剖析工作，加强指导和过程监管（</w:t>
      </w:r>
      <w:r>
        <w:rPr>
          <w:rFonts w:hint="default" w:ascii="仿宋" w:hAnsi="仿宋" w:eastAsia="仿宋" w:cs="仿宋"/>
          <w:sz w:val="32"/>
          <w:szCs w:val="32"/>
          <w:lang w:eastAsia="zh-CN"/>
        </w:rPr>
        <w:t>学院</w:t>
      </w:r>
      <w:r>
        <w:rPr>
          <w:rFonts w:hint="default" w:ascii="仿宋" w:hAnsi="仿宋" w:eastAsia="仿宋" w:cs="仿宋"/>
          <w:sz w:val="32"/>
          <w:szCs w:val="32"/>
        </w:rPr>
        <w:t>负责人联系专业安排表样表见附件3）。</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2．各</w:t>
      </w:r>
      <w:r>
        <w:rPr>
          <w:rFonts w:hint="default" w:ascii="仿宋" w:hAnsi="仿宋" w:eastAsia="仿宋" w:cs="仿宋"/>
          <w:sz w:val="32"/>
          <w:szCs w:val="32"/>
          <w:lang w:eastAsia="zh-CN"/>
        </w:rPr>
        <w:t>二级学院</w:t>
      </w:r>
      <w:r>
        <w:rPr>
          <w:rFonts w:hint="default" w:ascii="仿宋" w:hAnsi="仿宋" w:eastAsia="仿宋" w:cs="仿宋"/>
          <w:sz w:val="32"/>
          <w:szCs w:val="32"/>
        </w:rPr>
        <w:t>应主动联系</w:t>
      </w:r>
      <w:r>
        <w:rPr>
          <w:rFonts w:hint="default" w:ascii="仿宋" w:hAnsi="仿宋" w:eastAsia="仿宋" w:cs="仿宋"/>
          <w:sz w:val="32"/>
          <w:szCs w:val="32"/>
          <w:lang w:val="en-US" w:eastAsia="zh-CN"/>
        </w:rPr>
        <w:t>马克思主义学院</w:t>
      </w:r>
      <w:r>
        <w:rPr>
          <w:rFonts w:hint="default" w:ascii="仿宋" w:hAnsi="仿宋" w:eastAsia="仿宋" w:cs="仿宋"/>
          <w:sz w:val="32"/>
          <w:szCs w:val="32"/>
        </w:rPr>
        <w:t>，</w:t>
      </w:r>
      <w:r>
        <w:rPr>
          <w:rFonts w:hint="default" w:ascii="仿宋" w:hAnsi="仿宋" w:eastAsia="仿宋" w:cs="仿宋"/>
          <w:sz w:val="32"/>
          <w:szCs w:val="32"/>
          <w:lang w:val="en-US" w:eastAsia="zh-CN"/>
        </w:rPr>
        <w:t>马克思主义学院</w:t>
      </w:r>
      <w:r>
        <w:rPr>
          <w:rFonts w:hint="default" w:ascii="仿宋" w:hAnsi="仿宋" w:eastAsia="仿宋" w:cs="仿宋"/>
          <w:sz w:val="32"/>
          <w:szCs w:val="32"/>
        </w:rPr>
        <w:t>同时应密切配合各</w:t>
      </w:r>
      <w:r>
        <w:rPr>
          <w:rFonts w:hint="default" w:ascii="仿宋" w:hAnsi="仿宋" w:eastAsia="仿宋" w:cs="仿宋"/>
          <w:sz w:val="32"/>
          <w:szCs w:val="32"/>
          <w:lang w:eastAsia="zh-CN"/>
        </w:rPr>
        <w:t>二级学院</w:t>
      </w:r>
      <w:r>
        <w:rPr>
          <w:rFonts w:hint="default" w:ascii="仿宋" w:hAnsi="仿宋" w:eastAsia="仿宋" w:cs="仿宋"/>
          <w:sz w:val="32"/>
          <w:szCs w:val="32"/>
        </w:rPr>
        <w:t>。由</w:t>
      </w:r>
      <w:r>
        <w:rPr>
          <w:rFonts w:hint="default" w:ascii="仿宋" w:hAnsi="仿宋" w:eastAsia="仿宋" w:cs="仿宋"/>
          <w:sz w:val="32"/>
          <w:szCs w:val="32"/>
          <w:lang w:eastAsia="zh-CN"/>
        </w:rPr>
        <w:t>马克思主义学院</w:t>
      </w:r>
      <w:r>
        <w:rPr>
          <w:rFonts w:hint="default" w:ascii="仿宋" w:hAnsi="仿宋" w:eastAsia="仿宋" w:cs="仿宋"/>
          <w:sz w:val="32"/>
          <w:szCs w:val="32"/>
        </w:rPr>
        <w:t>根据教师研究专长，分别安排一名公共课教师加入不同专业剖析团队，并督促其认真参与专业剖析工作。</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3．各专业要认真梳理近几年社会调研、专业建设与改革的经验和成果，总结和提炼专业特色，扎扎实实地分析问题、研究问题，提出解决问题的办法和思路并加以落实，集团队的智慧和力量把专业建设好。</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4．认真做好专业剖析支撑材料的分类整理。专业剖析支撑材料是数据采集平台的原始依据，要确保能支撑专业剖析报告所有内容，确保关键数据与《专业建设基本情况统计表》、平台数据的一致。支撑材料时间范围为近三学年（含本学年）。初赛与决赛现场，各专业须出示主要支撑材料。</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5．本项工作结束后，请各</w:t>
      </w:r>
      <w:r>
        <w:rPr>
          <w:rFonts w:hint="default" w:ascii="仿宋" w:hAnsi="仿宋" w:eastAsia="仿宋" w:cs="仿宋"/>
          <w:sz w:val="32"/>
          <w:szCs w:val="32"/>
          <w:lang w:eastAsia="zh-CN"/>
        </w:rPr>
        <w:t>二级学院</w:t>
      </w:r>
      <w:r>
        <w:rPr>
          <w:rFonts w:hint="default" w:ascii="仿宋" w:hAnsi="仿宋" w:eastAsia="仿宋" w:cs="仿宋"/>
          <w:sz w:val="32"/>
          <w:szCs w:val="32"/>
        </w:rPr>
        <w:t>于</w:t>
      </w:r>
      <w:r>
        <w:rPr>
          <w:rFonts w:hint="default" w:ascii="仿宋" w:hAnsi="仿宋" w:eastAsia="仿宋" w:cs="仿宋"/>
          <w:sz w:val="32"/>
          <w:szCs w:val="32"/>
          <w:lang w:val="en-US" w:eastAsia="zh-CN"/>
        </w:rPr>
        <w:t>6</w:t>
      </w:r>
      <w:r>
        <w:rPr>
          <w:rFonts w:hint="default" w:ascii="仿宋" w:hAnsi="仿宋" w:eastAsia="仿宋" w:cs="仿宋"/>
          <w:sz w:val="32"/>
          <w:szCs w:val="32"/>
        </w:rPr>
        <w:t>月</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5日</w:t>
      </w:r>
      <w:r>
        <w:rPr>
          <w:rFonts w:hint="default" w:ascii="仿宋" w:hAnsi="仿宋" w:eastAsia="仿宋" w:cs="仿宋"/>
          <w:sz w:val="32"/>
          <w:szCs w:val="32"/>
        </w:rPr>
        <w:t>前将反复修改优化后的所有《专业剖析报告》</w:t>
      </w:r>
      <w:r>
        <w:rPr>
          <w:rFonts w:hint="eastAsia" w:ascii="仿宋" w:hAnsi="仿宋" w:eastAsia="仿宋" w:cs="仿宋"/>
          <w:sz w:val="32"/>
          <w:szCs w:val="32"/>
          <w:lang w:val="en-US" w:eastAsia="zh-CN"/>
        </w:rPr>
        <w:t>和决赛剖析PPT（电子档）</w:t>
      </w:r>
      <w:r>
        <w:rPr>
          <w:rFonts w:hint="default" w:ascii="仿宋" w:hAnsi="仿宋" w:eastAsia="仿宋" w:cs="仿宋"/>
          <w:sz w:val="32"/>
          <w:szCs w:val="32"/>
        </w:rPr>
        <w:t>报教务处</w:t>
      </w:r>
      <w:r>
        <w:rPr>
          <w:rFonts w:hint="default" w:ascii="仿宋" w:hAnsi="仿宋" w:eastAsia="仿宋" w:cs="仿宋"/>
          <w:sz w:val="32"/>
          <w:szCs w:val="32"/>
          <w:lang w:val="en-US" w:eastAsia="zh-CN"/>
        </w:rPr>
        <w:t>李军</w:t>
      </w:r>
      <w:r>
        <w:rPr>
          <w:rFonts w:hint="default" w:ascii="仿宋" w:hAnsi="仿宋" w:eastAsia="仿宋" w:cs="仿宋"/>
          <w:sz w:val="32"/>
          <w:szCs w:val="32"/>
        </w:rPr>
        <w:t>老师。</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附件：1．专业剖析报告（模板）</w:t>
      </w:r>
    </w:p>
    <w:p>
      <w:pPr>
        <w:keepNext w:val="0"/>
        <w:keepLines w:val="0"/>
        <w:pageBreakBefore w:val="0"/>
        <w:kinsoku/>
        <w:wordWrap/>
        <w:overflowPunct/>
        <w:topLinePunct w:val="0"/>
        <w:autoSpaceDE/>
        <w:autoSpaceDN/>
        <w:bidi w:val="0"/>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2．专业剖析团队成员一览表</w:t>
      </w:r>
    </w:p>
    <w:p>
      <w:pPr>
        <w:keepNext w:val="0"/>
        <w:keepLines w:val="0"/>
        <w:pageBreakBefore w:val="0"/>
        <w:kinsoku/>
        <w:wordWrap/>
        <w:overflowPunct/>
        <w:topLinePunct w:val="0"/>
        <w:autoSpaceDE/>
        <w:autoSpaceDN/>
        <w:bidi w:val="0"/>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学院</w:t>
      </w:r>
      <w:r>
        <w:rPr>
          <w:rFonts w:hint="eastAsia" w:ascii="仿宋" w:hAnsi="仿宋" w:eastAsia="仿宋" w:cs="仿宋"/>
          <w:sz w:val="32"/>
          <w:szCs w:val="32"/>
        </w:rPr>
        <w:t>负责人联系专业安排表</w:t>
      </w:r>
    </w:p>
    <w:p>
      <w:pPr>
        <w:keepNext w:val="0"/>
        <w:keepLines w:val="0"/>
        <w:pageBreakBefore w:val="0"/>
        <w:kinsoku/>
        <w:wordWrap/>
        <w:overflowPunct/>
        <w:topLinePunct w:val="0"/>
        <w:autoSpaceDE/>
        <w:autoSpaceDN/>
        <w:bidi w:val="0"/>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4．四川汽车职业技术学院专业剖析评价表</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rPr>
      </w:pPr>
    </w:p>
    <w:p>
      <w:pPr>
        <w:keepNext w:val="0"/>
        <w:keepLines w:val="0"/>
        <w:pageBreakBefore w:val="0"/>
        <w:kinsoku/>
        <w:wordWrap/>
        <w:overflowPunct/>
        <w:topLinePunct w:val="0"/>
        <w:autoSpaceDE/>
        <w:autoSpaceDN/>
        <w:bidi w:val="0"/>
        <w:spacing w:line="360" w:lineRule="auto"/>
        <w:ind w:firstLine="6080" w:firstLineChars="19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2024年5月</w:t>
      </w:r>
      <w:r>
        <w:rPr>
          <w:rFonts w:hint="eastAsia" w:ascii="仿宋" w:hAnsi="仿宋" w:eastAsia="仿宋" w:cs="仿宋"/>
          <w:sz w:val="32"/>
          <w:szCs w:val="32"/>
          <w:lang w:val="en-US" w:eastAsia="zh-CN"/>
        </w:rPr>
        <w:t>23</w:t>
      </w:r>
      <w:r>
        <w:rPr>
          <w:rFonts w:hint="default" w:ascii="仿宋" w:hAnsi="仿宋" w:eastAsia="仿宋" w:cs="仿宋"/>
          <w:sz w:val="32"/>
          <w:szCs w:val="32"/>
          <w:lang w:val="en-US" w:eastAsia="zh-CN"/>
        </w:rPr>
        <w:t>日</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lang w:val="en-US" w:eastAsia="zh-CN"/>
        </w:rPr>
        <w:sectPr>
          <w:pgSz w:w="11906" w:h="16838"/>
          <w:pgMar w:top="2154" w:right="1474" w:bottom="2041" w:left="1587" w:header="851" w:footer="992" w:gutter="0"/>
          <w:cols w:space="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附件1</w:t>
      </w:r>
    </w:p>
    <w:p>
      <w:pPr>
        <w:pStyle w:val="5"/>
        <w:spacing w:before="0" w:beforeAutospacing="0" w:after="0" w:afterAutospacing="0" w:line="340" w:lineRule="exact"/>
        <w:jc w:val="center"/>
        <w:rPr>
          <w:rFonts w:hint="default" w:ascii="Times New Roman" w:hAnsi="Times New Roman" w:cs="Times New Roman"/>
          <w:color w:val="000000"/>
          <w:sz w:val="21"/>
          <w:szCs w:val="21"/>
        </w:rPr>
      </w:pPr>
      <w:r>
        <w:rPr>
          <w:rFonts w:hint="default" w:ascii="Times New Roman" w:hAnsi="Times New Roman" w:cs="Times New Roman"/>
          <w:b/>
          <w:color w:val="000000"/>
          <w:sz w:val="32"/>
          <w:szCs w:val="32"/>
        </w:rPr>
        <w:t>×××××专业剖析报告</w:t>
      </w:r>
      <w:r>
        <w:rPr>
          <w:rFonts w:hint="default" w:ascii="Times New Roman" w:hAnsi="Times New Roman" w:cs="Times New Roman"/>
          <w:color w:val="000000"/>
          <w:sz w:val="21"/>
          <w:szCs w:val="21"/>
        </w:rPr>
        <w:t>（3号宋体加粗，行距17磅，段前、后各0行，居中）</w:t>
      </w:r>
    </w:p>
    <w:p>
      <w:pPr>
        <w:pStyle w:val="5"/>
        <w:spacing w:before="0" w:beforeAutospacing="0" w:after="0" w:afterAutospacing="0" w:line="420" w:lineRule="exact"/>
        <w:jc w:val="center"/>
        <w:rPr>
          <w:rFonts w:hint="default" w:ascii="Times New Roman" w:hAnsi="Times New Roman" w:cs="Times New Roman"/>
          <w:color w:val="000000"/>
          <w:sz w:val="32"/>
          <w:szCs w:val="32"/>
        </w:rPr>
      </w:pPr>
      <w:r>
        <w:rPr>
          <w:rFonts w:hint="default" w:ascii="Times New Roman" w:hAnsi="Times New Roman" w:cs="Times New Roman"/>
          <w:color w:val="000000"/>
          <w:sz w:val="21"/>
          <w:szCs w:val="21"/>
        </w:rPr>
        <w:t>（此行空行）</w:t>
      </w:r>
    </w:p>
    <w:p>
      <w:pPr>
        <w:pStyle w:val="5"/>
        <w:spacing w:before="156" w:beforeLines="50" w:beforeAutospacing="0" w:after="156" w:afterLines="50" w:afterAutospacing="0" w:line="420" w:lineRule="exact"/>
        <w:jc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第一部分 专业基本情况</w:t>
      </w:r>
      <w:r>
        <w:rPr>
          <w:rFonts w:hint="default" w:ascii="Times New Roman" w:hAnsi="Times New Roman" w:cs="Times New Roman"/>
          <w:color w:val="000000"/>
          <w:sz w:val="21"/>
          <w:szCs w:val="21"/>
        </w:rPr>
        <w:t>（4号仿宋加粗，行距21磅，段前、段后各0.5行，居中）</w:t>
      </w:r>
    </w:p>
    <w:p>
      <w:pPr>
        <w:pStyle w:val="5"/>
        <w:spacing w:before="124" w:beforeLines="40" w:beforeAutospacing="0" w:after="124" w:afterLines="40" w:afterAutospacing="0" w:line="340" w:lineRule="exact"/>
        <w:ind w:firstLine="420" w:firstLineChars="175"/>
        <w:rPr>
          <w:rFonts w:hint="default" w:ascii="Times New Roman" w:hAnsi="Times New Roman" w:eastAsia="黑体" w:cs="Times New Roman"/>
          <w:color w:val="000000"/>
        </w:rPr>
      </w:pPr>
      <w:r>
        <w:rPr>
          <w:rFonts w:hint="default" w:ascii="Times New Roman" w:hAnsi="Times New Roman" w:eastAsia="黑体" w:cs="Times New Roman"/>
          <w:color w:val="000000"/>
        </w:rPr>
        <w:t>一、专业概况</w:t>
      </w:r>
      <w:r>
        <w:rPr>
          <w:rFonts w:hint="default" w:ascii="Times New Roman" w:hAnsi="Times New Roman" w:cs="Times New Roman"/>
          <w:color w:val="000000"/>
          <w:sz w:val="21"/>
          <w:szCs w:val="21"/>
        </w:rPr>
        <w:t>（小4号黑体不加粗，行距17磅，段前、段后各0.4行，左齐，段前空2字宽）</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专业沿革（正文：5号宋体不加粗，行距17磅，段前、段后0行，左齐，段前空2字宽）</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专业背景</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人才培养情况（专业设置以来培养的学生人数，主要就业方向，适应了本地哪些行业的需求等）</w:t>
      </w:r>
    </w:p>
    <w:p>
      <w:pPr>
        <w:pStyle w:val="5"/>
        <w:spacing w:before="124" w:beforeLines="40" w:beforeAutospacing="0" w:after="124" w:afterLines="40" w:afterAutospacing="0" w:line="340" w:lineRule="exact"/>
        <w:ind w:firstLine="420" w:firstLineChars="175"/>
        <w:rPr>
          <w:rFonts w:hint="default" w:ascii="Times New Roman" w:hAnsi="Times New Roman" w:eastAsia="黑体" w:cs="Times New Roman"/>
          <w:color w:val="000000"/>
        </w:rPr>
      </w:pPr>
      <w:r>
        <w:rPr>
          <w:rFonts w:hint="default" w:ascii="Times New Roman" w:hAnsi="Times New Roman" w:eastAsia="黑体" w:cs="Times New Roman"/>
          <w:color w:val="000000"/>
        </w:rPr>
        <w:t>二、专业现状</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师资队伍</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实践教学条件</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在校学生情况</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其它</w:t>
      </w:r>
    </w:p>
    <w:p>
      <w:pPr>
        <w:pStyle w:val="5"/>
        <w:spacing w:before="156" w:beforeLines="50" w:beforeAutospacing="0" w:after="156" w:afterLines="50" w:afterAutospacing="0" w:line="420" w:lineRule="exact"/>
        <w:jc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第二部分 专业剖析</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（可辅之以图片、表格等材料说明专业各方面工作建设的主要举措和成效。）</w:t>
      </w:r>
    </w:p>
    <w:p>
      <w:pPr>
        <w:pStyle w:val="5"/>
        <w:spacing w:before="124" w:beforeLines="40" w:beforeAutospacing="0" w:after="124" w:afterLines="40" w:afterAutospacing="0" w:line="340" w:lineRule="exact"/>
        <w:ind w:firstLine="420" w:firstLineChars="175"/>
        <w:rPr>
          <w:rFonts w:hint="default" w:ascii="Times New Roman" w:hAnsi="Times New Roman" w:eastAsia="黑体" w:cs="Times New Roman"/>
          <w:color w:val="000000"/>
        </w:rPr>
      </w:pPr>
      <w:r>
        <w:rPr>
          <w:rFonts w:hint="default" w:ascii="Times New Roman" w:hAnsi="Times New Roman" w:eastAsia="黑体" w:cs="Times New Roman"/>
          <w:color w:val="000000"/>
        </w:rPr>
        <w:t>一、专业定位与人才培养模式</w:t>
      </w:r>
    </w:p>
    <w:p>
      <w:pPr>
        <w:pStyle w:val="5"/>
        <w:spacing w:before="0" w:beforeAutospacing="0" w:after="0" w:afterAutospacing="0" w:line="340" w:lineRule="exact"/>
        <w:ind w:firstLine="367" w:firstLineChars="175"/>
        <w:rPr>
          <w:rFonts w:hint="default" w:ascii="Times New Roman" w:hAnsi="Times New Roman" w:eastAsia="黑体" w:cs="Times New Roman"/>
          <w:color w:val="000000"/>
        </w:rPr>
      </w:pPr>
      <w:r>
        <w:rPr>
          <w:rFonts w:hint="default" w:ascii="Times New Roman" w:hAnsi="Times New Roman" w:cs="Times New Roman"/>
          <w:color w:val="000000"/>
          <w:sz w:val="21"/>
          <w:szCs w:val="21"/>
        </w:rPr>
        <w:t>（正文：5号宋体不加粗，行距17磅，段前、段后0行，左齐，段前空2字宽。下同）</w:t>
      </w:r>
    </w:p>
    <w:p>
      <w:pPr>
        <w:pStyle w:val="5"/>
        <w:spacing w:before="124" w:beforeLines="40" w:beforeAutospacing="0" w:after="124" w:afterLines="40" w:afterAutospacing="0" w:line="340" w:lineRule="exact"/>
        <w:ind w:firstLine="420" w:firstLineChars="175"/>
        <w:rPr>
          <w:rFonts w:hint="default" w:ascii="Times New Roman" w:hAnsi="Times New Roman" w:eastAsia="黑体" w:cs="Times New Roman"/>
          <w:color w:val="000000"/>
        </w:rPr>
      </w:pPr>
      <w:r>
        <w:rPr>
          <w:rFonts w:hint="default" w:ascii="Times New Roman" w:hAnsi="Times New Roman" w:eastAsia="黑体" w:cs="Times New Roman"/>
          <w:color w:val="000000"/>
        </w:rPr>
        <w:t>二、课程建设与改革</w:t>
      </w:r>
    </w:p>
    <w:p>
      <w:pPr>
        <w:pStyle w:val="5"/>
        <w:spacing w:before="124" w:beforeLines="40" w:beforeAutospacing="0" w:after="124" w:afterLines="40" w:afterAutospacing="0" w:line="340" w:lineRule="exact"/>
        <w:ind w:firstLine="420" w:firstLineChars="175"/>
        <w:rPr>
          <w:rFonts w:hint="default" w:ascii="Times New Roman" w:hAnsi="Times New Roman" w:eastAsia="黑体" w:cs="Times New Roman"/>
          <w:color w:val="000000"/>
        </w:rPr>
      </w:pPr>
      <w:r>
        <w:rPr>
          <w:rFonts w:hint="default" w:ascii="Times New Roman" w:hAnsi="Times New Roman" w:eastAsia="黑体" w:cs="Times New Roman"/>
          <w:color w:val="000000"/>
        </w:rPr>
        <w:t>三、教学基本条件</w:t>
      </w:r>
    </w:p>
    <w:p>
      <w:pPr>
        <w:pStyle w:val="5"/>
        <w:spacing w:before="124" w:beforeLines="40" w:beforeAutospacing="0" w:after="124" w:afterLines="40" w:afterAutospacing="0" w:line="340" w:lineRule="exact"/>
        <w:ind w:firstLine="420" w:firstLineChars="175"/>
        <w:rPr>
          <w:rFonts w:hint="default" w:ascii="Times New Roman" w:hAnsi="Times New Roman" w:eastAsia="黑体" w:cs="Times New Roman"/>
          <w:color w:val="000000"/>
        </w:rPr>
      </w:pPr>
      <w:r>
        <w:rPr>
          <w:rFonts w:hint="default" w:ascii="Times New Roman" w:hAnsi="Times New Roman" w:eastAsia="黑体" w:cs="Times New Roman"/>
          <w:color w:val="000000"/>
        </w:rPr>
        <w:t>四、专业教学团队</w:t>
      </w:r>
    </w:p>
    <w:p>
      <w:pPr>
        <w:pStyle w:val="5"/>
        <w:spacing w:before="124" w:beforeLines="40" w:beforeAutospacing="0" w:after="124" w:afterLines="40" w:afterAutospacing="0" w:line="340" w:lineRule="exact"/>
        <w:ind w:firstLine="420" w:firstLineChars="175"/>
        <w:rPr>
          <w:rFonts w:hint="default" w:ascii="Times New Roman" w:hAnsi="Times New Roman" w:eastAsia="黑体" w:cs="Times New Roman"/>
          <w:color w:val="000000"/>
        </w:rPr>
      </w:pPr>
      <w:r>
        <w:rPr>
          <w:rFonts w:hint="default" w:ascii="Times New Roman" w:hAnsi="Times New Roman" w:eastAsia="黑体" w:cs="Times New Roman"/>
          <w:color w:val="000000"/>
        </w:rPr>
        <w:t>五、教学改革与教学管理</w:t>
      </w:r>
    </w:p>
    <w:p>
      <w:pPr>
        <w:pStyle w:val="5"/>
        <w:spacing w:before="124" w:beforeLines="40" w:beforeAutospacing="0" w:after="124" w:afterLines="40" w:afterAutospacing="0" w:line="340" w:lineRule="exact"/>
        <w:ind w:firstLine="420" w:firstLineChars="175"/>
        <w:rPr>
          <w:rFonts w:hint="default" w:ascii="Times New Roman" w:hAnsi="Times New Roman" w:eastAsia="黑体" w:cs="Times New Roman"/>
          <w:color w:val="000000"/>
        </w:rPr>
      </w:pPr>
      <w:r>
        <w:rPr>
          <w:rFonts w:hint="default" w:ascii="Times New Roman" w:hAnsi="Times New Roman" w:eastAsia="黑体" w:cs="Times New Roman"/>
          <w:color w:val="000000"/>
        </w:rPr>
        <w:t>六、人才培养质量</w:t>
      </w:r>
    </w:p>
    <w:p>
      <w:pPr>
        <w:pStyle w:val="5"/>
        <w:spacing w:before="156" w:beforeLines="50" w:beforeAutospacing="0" w:after="156" w:afterLines="50" w:afterAutospacing="0" w:line="420" w:lineRule="exact"/>
        <w:jc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第三部分 专业特色或创新</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（围绕第二部分六个方面中最具特色或创新的一个或者多个方面深入分析、提炼。）</w:t>
      </w:r>
    </w:p>
    <w:p>
      <w:pPr>
        <w:pStyle w:val="5"/>
        <w:spacing w:before="156" w:beforeLines="50" w:beforeAutospacing="0" w:after="156" w:afterLines="50" w:afterAutospacing="0" w:line="420" w:lineRule="exact"/>
        <w:jc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第四部分 存在不足及整改</w:t>
      </w:r>
    </w:p>
    <w:p>
      <w:pPr>
        <w:pStyle w:val="5"/>
        <w:spacing w:before="0" w:beforeAutospacing="0" w:after="0" w:afterAutospacing="0" w:line="34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（“存在的不足”内容应具体，整改目标应清晰，措施应可行，计划应明确。）</w:t>
      </w:r>
    </w:p>
    <w:p>
      <w:pPr>
        <w:pStyle w:val="5"/>
        <w:spacing w:before="0" w:beforeAutospacing="0" w:after="0" w:afterAutospacing="0" w:line="420" w:lineRule="exact"/>
        <w:ind w:firstLine="480" w:firstLineChars="200"/>
        <w:rPr>
          <w:rFonts w:hint="default" w:ascii="Times New Roman" w:hAnsi="Times New Roman" w:cs="Times New Roman"/>
          <w:color w:val="000000"/>
        </w:rPr>
      </w:pPr>
    </w:p>
    <w:p>
      <w:pPr>
        <w:spacing w:line="300" w:lineRule="exact"/>
        <w:ind w:firstLine="420" w:firstLineChars="20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说明：1.模板中“附件1”、括号和括号中的内容起解释作用，撰写完报告后应删除。</w:t>
      </w:r>
    </w:p>
    <w:p>
      <w:pPr>
        <w:spacing w:line="300" w:lineRule="exact"/>
        <w:ind w:firstLine="420" w:firstLineChars="20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2.上、下、右页边距为2.4厘米，左页边距为2.6厘米。</w:t>
      </w:r>
    </w:p>
    <w:p>
      <w:pPr>
        <w:spacing w:line="300" w:lineRule="exact"/>
        <w:ind w:firstLine="420" w:firstLineChars="20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3.若在现有标题下再增加下一级标题，设为5号宋体加粗字体，行距17磅，段前、段后0行，左齐，段前空2字宽。</w:t>
      </w:r>
    </w:p>
    <w:p>
      <w:pPr>
        <w:spacing w:line="300" w:lineRule="exact"/>
        <w:ind w:firstLine="420" w:firstLineChars="20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4．本说明内容在撰写完报告后删除。</w:t>
      </w:r>
    </w:p>
    <w:p>
      <w:pPr>
        <w:rPr>
          <w:rFonts w:hint="default" w:ascii="Times New Roman" w:hAnsi="Times New Roman" w:cs="Times New Roman"/>
          <w:sz w:val="24"/>
        </w:rPr>
        <w:sectPr>
          <w:pgSz w:w="11906" w:h="16838"/>
          <w:pgMar w:top="1077" w:right="1417" w:bottom="1077" w:left="1531" w:header="851" w:footer="992" w:gutter="0"/>
          <w:cols w:space="0" w:num="1"/>
          <w:docGrid w:type="lines" w:linePitch="312" w:charSpace="0"/>
        </w:sectPr>
      </w:pPr>
    </w:p>
    <w:p>
      <w:pPr>
        <w:rPr>
          <w:rFonts w:hint="default" w:ascii="黑体" w:hAnsi="黑体" w:eastAsia="黑体" w:cs="黑体"/>
          <w:sz w:val="32"/>
          <w:szCs w:val="32"/>
        </w:rPr>
      </w:pPr>
      <w:r>
        <w:rPr>
          <w:rFonts w:hint="default" w:ascii="黑体" w:hAnsi="黑体" w:eastAsia="黑体" w:cs="黑体"/>
          <w:sz w:val="32"/>
          <w:szCs w:val="32"/>
        </w:rPr>
        <w:t>附件2</w:t>
      </w:r>
    </w:p>
    <w:p>
      <w:pPr>
        <w:jc w:val="center"/>
        <w:rPr>
          <w:rFonts w:hint="default" w:ascii="Times New Roman" w:hAnsi="Times New Roman" w:cs="Times New Roman"/>
          <w:b/>
          <w:sz w:val="32"/>
          <w:szCs w:val="32"/>
        </w:rPr>
      </w:pPr>
      <w:r>
        <w:rPr>
          <w:rFonts w:hint="default" w:ascii="Times New Roman" w:hAnsi="Times New Roman" w:cs="Times New Roman"/>
          <w:b/>
          <w:sz w:val="32"/>
          <w:szCs w:val="32"/>
        </w:rPr>
        <w:t>专业剖析团队成员一览表</w:t>
      </w:r>
    </w:p>
    <w:p>
      <w:pPr>
        <w:spacing w:before="156" w:beforeLines="50" w:after="156" w:afterLines="50"/>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二级学院</w:t>
      </w:r>
      <w:r>
        <w:rPr>
          <w:rFonts w:hint="default" w:ascii="Times New Roman" w:hAnsi="Times New Roman" w:cs="Times New Roman"/>
          <w:szCs w:val="21"/>
        </w:rPr>
        <w:t>：            专业（或专业方向）：</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834"/>
        <w:gridCol w:w="834"/>
        <w:gridCol w:w="834"/>
        <w:gridCol w:w="1878"/>
        <w:gridCol w:w="1657"/>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4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姓名</w:t>
            </w:r>
          </w:p>
        </w:tc>
        <w:tc>
          <w:tcPr>
            <w:tcW w:w="83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性别</w:t>
            </w:r>
          </w:p>
        </w:tc>
        <w:tc>
          <w:tcPr>
            <w:tcW w:w="83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年龄</w:t>
            </w:r>
          </w:p>
        </w:tc>
        <w:tc>
          <w:tcPr>
            <w:tcW w:w="83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职称</w:t>
            </w:r>
          </w:p>
        </w:tc>
        <w:tc>
          <w:tcPr>
            <w:tcW w:w="189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团队角色</w:t>
            </w:r>
          </w:p>
        </w:tc>
        <w:tc>
          <w:tcPr>
            <w:tcW w:w="1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主要教授课程</w:t>
            </w:r>
          </w:p>
        </w:tc>
        <w:tc>
          <w:tcPr>
            <w:tcW w:w="1794"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48"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839" w:type="dxa"/>
            <w:noWrap w:val="0"/>
            <w:vAlign w:val="center"/>
          </w:tcPr>
          <w:p>
            <w:pPr>
              <w:jc w:val="center"/>
              <w:rPr>
                <w:rFonts w:hint="default" w:ascii="Times New Roman" w:hAnsi="Times New Roman" w:cs="Times New Roman"/>
                <w:szCs w:val="21"/>
              </w:rPr>
            </w:pPr>
          </w:p>
        </w:tc>
        <w:tc>
          <w:tcPr>
            <w:tcW w:w="1895" w:type="dxa"/>
            <w:noWrap w:val="0"/>
            <w:vAlign w:val="center"/>
          </w:tcPr>
          <w:p>
            <w:pPr>
              <w:jc w:val="center"/>
              <w:rPr>
                <w:rFonts w:hint="default" w:ascii="Times New Roman" w:hAnsi="Times New Roman" w:cs="Times New Roman"/>
                <w:szCs w:val="21"/>
              </w:rPr>
            </w:pPr>
          </w:p>
        </w:tc>
        <w:tc>
          <w:tcPr>
            <w:tcW w:w="1671" w:type="dxa"/>
            <w:noWrap w:val="0"/>
            <w:vAlign w:val="center"/>
          </w:tcPr>
          <w:p>
            <w:pPr>
              <w:jc w:val="center"/>
              <w:rPr>
                <w:rFonts w:hint="default" w:ascii="Times New Roman" w:hAnsi="Times New Roman" w:cs="Times New Roman"/>
                <w:szCs w:val="21"/>
              </w:rPr>
            </w:pPr>
          </w:p>
        </w:tc>
        <w:tc>
          <w:tcPr>
            <w:tcW w:w="1794" w:type="dxa"/>
            <w:noWrap w:val="0"/>
            <w:vAlign w:val="center"/>
          </w:tcPr>
          <w:p>
            <w:pPr>
              <w:jc w:val="center"/>
              <w:rPr>
                <w:rFonts w:hint="default" w:ascii="Times New Roman" w:hAnsi="Times New Roman" w:cs="Times New Roman"/>
                <w:szCs w:val="21"/>
              </w:rPr>
            </w:pPr>
          </w:p>
        </w:tc>
      </w:tr>
    </w:tbl>
    <w:p>
      <w:pPr>
        <w:spacing w:before="156" w:beforeLines="50"/>
        <w:ind w:firstLine="420" w:firstLineChars="20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说明：“团队角色”是指专业带头人、专业负责人、核心课程负责人、骨干教师、专业基础课教师、公共课教师、兼职教师、学生之一。</w:t>
      </w: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p>
    <w:p>
      <w:pPr>
        <w:rPr>
          <w:rFonts w:hint="default" w:ascii="黑体" w:hAnsi="黑体" w:eastAsia="黑体" w:cs="黑体"/>
          <w:sz w:val="32"/>
          <w:szCs w:val="32"/>
        </w:rPr>
      </w:pPr>
      <w:r>
        <w:rPr>
          <w:rFonts w:hint="default" w:ascii="黑体" w:hAnsi="黑体" w:eastAsia="黑体" w:cs="黑体"/>
          <w:sz w:val="32"/>
          <w:szCs w:val="32"/>
        </w:rPr>
        <w:t>附件3</w:t>
      </w:r>
    </w:p>
    <w:p>
      <w:pPr>
        <w:jc w:val="center"/>
        <w:rPr>
          <w:rFonts w:hint="default" w:ascii="Times New Roman" w:hAnsi="Times New Roman" w:cs="Times New Roman"/>
          <w:b/>
          <w:sz w:val="32"/>
          <w:szCs w:val="32"/>
        </w:rPr>
      </w:pPr>
      <w:r>
        <w:rPr>
          <w:rFonts w:hint="default" w:ascii="Times New Roman" w:hAnsi="Times New Roman" w:cs="Times New Roman"/>
          <w:b/>
          <w:sz w:val="32"/>
          <w:szCs w:val="32"/>
          <w:lang w:val="en-US" w:eastAsia="zh-CN"/>
        </w:rPr>
        <w:t>学院</w:t>
      </w:r>
      <w:r>
        <w:rPr>
          <w:rFonts w:hint="default" w:ascii="Times New Roman" w:hAnsi="Times New Roman" w:cs="Times New Roman"/>
          <w:b/>
          <w:sz w:val="32"/>
          <w:szCs w:val="32"/>
        </w:rPr>
        <w:t>负责人联系专业安排表</w:t>
      </w:r>
    </w:p>
    <w:p>
      <w:pPr>
        <w:spacing w:before="156" w:beforeLines="50" w:after="156" w:afterLines="50"/>
        <w:ind w:firstLine="420" w:firstLineChars="200"/>
        <w:rPr>
          <w:rFonts w:hint="default" w:ascii="Times New Roman" w:hAnsi="Times New Roman" w:cs="Times New Roman"/>
          <w:szCs w:val="21"/>
        </w:rPr>
      </w:pPr>
      <w:r>
        <w:rPr>
          <w:rFonts w:hint="default" w:ascii="Times New Roman" w:hAnsi="Times New Roman" w:cs="Times New Roman"/>
          <w:szCs w:val="21"/>
          <w:lang w:val="en-US" w:eastAsia="zh-CN"/>
        </w:rPr>
        <w:t>二级学院</w:t>
      </w:r>
      <w:r>
        <w:rPr>
          <w:rFonts w:hint="default" w:ascii="Times New Roman" w:hAnsi="Times New Roman" w:cs="Times New Roman"/>
          <w:szCs w:val="21"/>
        </w:rPr>
        <w:t>：            专业（或专业方向）：</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2062"/>
        <w:gridCol w:w="1347"/>
        <w:gridCol w:w="1584"/>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9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lang w:val="en-US" w:eastAsia="zh-CN"/>
              </w:rPr>
              <w:t>学院</w:t>
            </w:r>
            <w:r>
              <w:rPr>
                <w:rFonts w:hint="default" w:ascii="Times New Roman" w:hAnsi="Times New Roman" w:cs="Times New Roman"/>
                <w:szCs w:val="21"/>
              </w:rPr>
              <w:t>负责人</w:t>
            </w:r>
          </w:p>
        </w:tc>
        <w:tc>
          <w:tcPr>
            <w:tcW w:w="207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联系专业</w:t>
            </w:r>
          </w:p>
        </w:tc>
        <w:tc>
          <w:tcPr>
            <w:tcW w:w="135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专业代码</w:t>
            </w:r>
          </w:p>
        </w:tc>
        <w:tc>
          <w:tcPr>
            <w:tcW w:w="159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专业负责人</w:t>
            </w:r>
          </w:p>
        </w:tc>
        <w:tc>
          <w:tcPr>
            <w:tcW w:w="229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96" w:type="dxa"/>
            <w:noWrap w:val="0"/>
            <w:vAlign w:val="center"/>
          </w:tcPr>
          <w:p>
            <w:pPr>
              <w:jc w:val="center"/>
              <w:rPr>
                <w:rFonts w:hint="default" w:ascii="Times New Roman" w:hAnsi="Times New Roman" w:cs="Times New Roman"/>
                <w:szCs w:val="21"/>
              </w:rPr>
            </w:pPr>
          </w:p>
        </w:tc>
        <w:tc>
          <w:tcPr>
            <w:tcW w:w="2079" w:type="dxa"/>
            <w:noWrap w:val="0"/>
            <w:vAlign w:val="center"/>
          </w:tcPr>
          <w:p>
            <w:pPr>
              <w:jc w:val="center"/>
              <w:rPr>
                <w:rFonts w:hint="default" w:ascii="Times New Roman" w:hAnsi="Times New Roman" w:cs="Times New Roman"/>
                <w:szCs w:val="21"/>
              </w:rPr>
            </w:pPr>
          </w:p>
        </w:tc>
        <w:tc>
          <w:tcPr>
            <w:tcW w:w="1356" w:type="dxa"/>
            <w:noWrap w:val="0"/>
            <w:vAlign w:val="center"/>
          </w:tcPr>
          <w:p>
            <w:pPr>
              <w:jc w:val="center"/>
              <w:rPr>
                <w:rFonts w:hint="default" w:ascii="Times New Roman" w:hAnsi="Times New Roman" w:cs="Times New Roman"/>
                <w:szCs w:val="21"/>
              </w:rPr>
            </w:pPr>
          </w:p>
        </w:tc>
        <w:tc>
          <w:tcPr>
            <w:tcW w:w="1596" w:type="dxa"/>
            <w:noWrap w:val="0"/>
            <w:vAlign w:val="center"/>
          </w:tcPr>
          <w:p>
            <w:pPr>
              <w:jc w:val="center"/>
              <w:rPr>
                <w:rFonts w:hint="default" w:ascii="Times New Roman" w:hAnsi="Times New Roman" w:cs="Times New Roman"/>
                <w:szCs w:val="21"/>
              </w:rPr>
            </w:pPr>
          </w:p>
        </w:tc>
        <w:tc>
          <w:tcPr>
            <w:tcW w:w="2298"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96" w:type="dxa"/>
            <w:noWrap w:val="0"/>
            <w:vAlign w:val="center"/>
          </w:tcPr>
          <w:p>
            <w:pPr>
              <w:jc w:val="center"/>
              <w:rPr>
                <w:rFonts w:hint="default" w:ascii="Times New Roman" w:hAnsi="Times New Roman" w:cs="Times New Roman"/>
                <w:szCs w:val="21"/>
              </w:rPr>
            </w:pPr>
          </w:p>
        </w:tc>
        <w:tc>
          <w:tcPr>
            <w:tcW w:w="2079" w:type="dxa"/>
            <w:noWrap w:val="0"/>
            <w:vAlign w:val="center"/>
          </w:tcPr>
          <w:p>
            <w:pPr>
              <w:jc w:val="center"/>
              <w:rPr>
                <w:rFonts w:hint="default" w:ascii="Times New Roman" w:hAnsi="Times New Roman" w:cs="Times New Roman"/>
                <w:szCs w:val="21"/>
              </w:rPr>
            </w:pPr>
          </w:p>
        </w:tc>
        <w:tc>
          <w:tcPr>
            <w:tcW w:w="1356" w:type="dxa"/>
            <w:noWrap w:val="0"/>
            <w:vAlign w:val="center"/>
          </w:tcPr>
          <w:p>
            <w:pPr>
              <w:jc w:val="center"/>
              <w:rPr>
                <w:rFonts w:hint="default" w:ascii="Times New Roman" w:hAnsi="Times New Roman" w:cs="Times New Roman"/>
                <w:szCs w:val="21"/>
              </w:rPr>
            </w:pPr>
          </w:p>
        </w:tc>
        <w:tc>
          <w:tcPr>
            <w:tcW w:w="1596" w:type="dxa"/>
            <w:noWrap w:val="0"/>
            <w:vAlign w:val="center"/>
          </w:tcPr>
          <w:p>
            <w:pPr>
              <w:jc w:val="center"/>
              <w:rPr>
                <w:rFonts w:hint="default" w:ascii="Times New Roman" w:hAnsi="Times New Roman" w:cs="Times New Roman"/>
                <w:szCs w:val="21"/>
              </w:rPr>
            </w:pPr>
          </w:p>
        </w:tc>
        <w:tc>
          <w:tcPr>
            <w:tcW w:w="2298"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96" w:type="dxa"/>
            <w:noWrap w:val="0"/>
            <w:vAlign w:val="center"/>
          </w:tcPr>
          <w:p>
            <w:pPr>
              <w:jc w:val="center"/>
              <w:rPr>
                <w:rFonts w:hint="default" w:ascii="Times New Roman" w:hAnsi="Times New Roman" w:cs="Times New Roman"/>
                <w:szCs w:val="21"/>
              </w:rPr>
            </w:pPr>
          </w:p>
        </w:tc>
        <w:tc>
          <w:tcPr>
            <w:tcW w:w="2079" w:type="dxa"/>
            <w:noWrap w:val="0"/>
            <w:vAlign w:val="center"/>
          </w:tcPr>
          <w:p>
            <w:pPr>
              <w:jc w:val="center"/>
              <w:rPr>
                <w:rFonts w:hint="default" w:ascii="Times New Roman" w:hAnsi="Times New Roman" w:cs="Times New Roman"/>
                <w:szCs w:val="21"/>
              </w:rPr>
            </w:pPr>
          </w:p>
        </w:tc>
        <w:tc>
          <w:tcPr>
            <w:tcW w:w="1356" w:type="dxa"/>
            <w:noWrap w:val="0"/>
            <w:vAlign w:val="center"/>
          </w:tcPr>
          <w:p>
            <w:pPr>
              <w:jc w:val="center"/>
              <w:rPr>
                <w:rFonts w:hint="default" w:ascii="Times New Roman" w:hAnsi="Times New Roman" w:cs="Times New Roman"/>
                <w:szCs w:val="21"/>
              </w:rPr>
            </w:pPr>
          </w:p>
        </w:tc>
        <w:tc>
          <w:tcPr>
            <w:tcW w:w="1596" w:type="dxa"/>
            <w:noWrap w:val="0"/>
            <w:vAlign w:val="center"/>
          </w:tcPr>
          <w:p>
            <w:pPr>
              <w:jc w:val="center"/>
              <w:rPr>
                <w:rFonts w:hint="default" w:ascii="Times New Roman" w:hAnsi="Times New Roman" w:cs="Times New Roman"/>
                <w:szCs w:val="21"/>
              </w:rPr>
            </w:pPr>
          </w:p>
        </w:tc>
        <w:tc>
          <w:tcPr>
            <w:tcW w:w="2298"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96" w:type="dxa"/>
            <w:noWrap w:val="0"/>
            <w:vAlign w:val="center"/>
          </w:tcPr>
          <w:p>
            <w:pPr>
              <w:jc w:val="center"/>
              <w:rPr>
                <w:rFonts w:hint="default" w:ascii="Times New Roman" w:hAnsi="Times New Roman" w:cs="Times New Roman"/>
                <w:szCs w:val="21"/>
              </w:rPr>
            </w:pPr>
          </w:p>
        </w:tc>
        <w:tc>
          <w:tcPr>
            <w:tcW w:w="2079" w:type="dxa"/>
            <w:noWrap w:val="0"/>
            <w:vAlign w:val="center"/>
          </w:tcPr>
          <w:p>
            <w:pPr>
              <w:jc w:val="center"/>
              <w:rPr>
                <w:rFonts w:hint="default" w:ascii="Times New Roman" w:hAnsi="Times New Roman" w:cs="Times New Roman"/>
                <w:szCs w:val="21"/>
              </w:rPr>
            </w:pPr>
          </w:p>
        </w:tc>
        <w:tc>
          <w:tcPr>
            <w:tcW w:w="1356" w:type="dxa"/>
            <w:noWrap w:val="0"/>
            <w:vAlign w:val="center"/>
          </w:tcPr>
          <w:p>
            <w:pPr>
              <w:jc w:val="center"/>
              <w:rPr>
                <w:rFonts w:hint="default" w:ascii="Times New Roman" w:hAnsi="Times New Roman" w:cs="Times New Roman"/>
                <w:szCs w:val="21"/>
              </w:rPr>
            </w:pPr>
          </w:p>
        </w:tc>
        <w:tc>
          <w:tcPr>
            <w:tcW w:w="1596" w:type="dxa"/>
            <w:noWrap w:val="0"/>
            <w:vAlign w:val="center"/>
          </w:tcPr>
          <w:p>
            <w:pPr>
              <w:jc w:val="center"/>
              <w:rPr>
                <w:rFonts w:hint="default" w:ascii="Times New Roman" w:hAnsi="Times New Roman" w:cs="Times New Roman"/>
                <w:szCs w:val="21"/>
              </w:rPr>
            </w:pPr>
          </w:p>
        </w:tc>
        <w:tc>
          <w:tcPr>
            <w:tcW w:w="2298"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96" w:type="dxa"/>
            <w:noWrap w:val="0"/>
            <w:vAlign w:val="center"/>
          </w:tcPr>
          <w:p>
            <w:pPr>
              <w:jc w:val="center"/>
              <w:rPr>
                <w:rFonts w:hint="default" w:ascii="Times New Roman" w:hAnsi="Times New Roman" w:cs="Times New Roman"/>
                <w:szCs w:val="21"/>
              </w:rPr>
            </w:pPr>
          </w:p>
        </w:tc>
        <w:tc>
          <w:tcPr>
            <w:tcW w:w="2079" w:type="dxa"/>
            <w:noWrap w:val="0"/>
            <w:vAlign w:val="center"/>
          </w:tcPr>
          <w:p>
            <w:pPr>
              <w:jc w:val="center"/>
              <w:rPr>
                <w:rFonts w:hint="default" w:ascii="Times New Roman" w:hAnsi="Times New Roman" w:cs="Times New Roman"/>
                <w:szCs w:val="21"/>
              </w:rPr>
            </w:pPr>
          </w:p>
        </w:tc>
        <w:tc>
          <w:tcPr>
            <w:tcW w:w="1356" w:type="dxa"/>
            <w:noWrap w:val="0"/>
            <w:vAlign w:val="center"/>
          </w:tcPr>
          <w:p>
            <w:pPr>
              <w:jc w:val="center"/>
              <w:rPr>
                <w:rFonts w:hint="default" w:ascii="Times New Roman" w:hAnsi="Times New Roman" w:cs="Times New Roman"/>
                <w:szCs w:val="21"/>
              </w:rPr>
            </w:pPr>
          </w:p>
        </w:tc>
        <w:tc>
          <w:tcPr>
            <w:tcW w:w="1596" w:type="dxa"/>
            <w:noWrap w:val="0"/>
            <w:vAlign w:val="center"/>
          </w:tcPr>
          <w:p>
            <w:pPr>
              <w:jc w:val="center"/>
              <w:rPr>
                <w:rFonts w:hint="default" w:ascii="Times New Roman" w:hAnsi="Times New Roman" w:cs="Times New Roman"/>
                <w:szCs w:val="21"/>
              </w:rPr>
            </w:pPr>
          </w:p>
        </w:tc>
        <w:tc>
          <w:tcPr>
            <w:tcW w:w="2298"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96" w:type="dxa"/>
            <w:noWrap w:val="0"/>
            <w:vAlign w:val="center"/>
          </w:tcPr>
          <w:p>
            <w:pPr>
              <w:jc w:val="center"/>
              <w:rPr>
                <w:rFonts w:hint="default" w:ascii="Times New Roman" w:hAnsi="Times New Roman" w:cs="Times New Roman"/>
                <w:szCs w:val="21"/>
              </w:rPr>
            </w:pPr>
          </w:p>
        </w:tc>
        <w:tc>
          <w:tcPr>
            <w:tcW w:w="2079" w:type="dxa"/>
            <w:noWrap w:val="0"/>
            <w:vAlign w:val="center"/>
          </w:tcPr>
          <w:p>
            <w:pPr>
              <w:jc w:val="center"/>
              <w:rPr>
                <w:rFonts w:hint="default" w:ascii="Times New Roman" w:hAnsi="Times New Roman" w:cs="Times New Roman"/>
                <w:szCs w:val="21"/>
              </w:rPr>
            </w:pPr>
          </w:p>
        </w:tc>
        <w:tc>
          <w:tcPr>
            <w:tcW w:w="1356" w:type="dxa"/>
            <w:noWrap w:val="0"/>
            <w:vAlign w:val="center"/>
          </w:tcPr>
          <w:p>
            <w:pPr>
              <w:jc w:val="center"/>
              <w:rPr>
                <w:rFonts w:hint="default" w:ascii="Times New Roman" w:hAnsi="Times New Roman" w:cs="Times New Roman"/>
                <w:szCs w:val="21"/>
              </w:rPr>
            </w:pPr>
          </w:p>
        </w:tc>
        <w:tc>
          <w:tcPr>
            <w:tcW w:w="1596" w:type="dxa"/>
            <w:noWrap w:val="0"/>
            <w:vAlign w:val="center"/>
          </w:tcPr>
          <w:p>
            <w:pPr>
              <w:jc w:val="center"/>
              <w:rPr>
                <w:rFonts w:hint="default" w:ascii="Times New Roman" w:hAnsi="Times New Roman" w:cs="Times New Roman"/>
                <w:szCs w:val="21"/>
              </w:rPr>
            </w:pPr>
          </w:p>
        </w:tc>
        <w:tc>
          <w:tcPr>
            <w:tcW w:w="2298"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96" w:type="dxa"/>
            <w:noWrap w:val="0"/>
            <w:vAlign w:val="center"/>
          </w:tcPr>
          <w:p>
            <w:pPr>
              <w:jc w:val="center"/>
              <w:rPr>
                <w:rFonts w:hint="default" w:ascii="Times New Roman" w:hAnsi="Times New Roman" w:cs="Times New Roman"/>
                <w:szCs w:val="21"/>
              </w:rPr>
            </w:pPr>
          </w:p>
        </w:tc>
        <w:tc>
          <w:tcPr>
            <w:tcW w:w="2079" w:type="dxa"/>
            <w:noWrap w:val="0"/>
            <w:vAlign w:val="center"/>
          </w:tcPr>
          <w:p>
            <w:pPr>
              <w:jc w:val="center"/>
              <w:rPr>
                <w:rFonts w:hint="default" w:ascii="Times New Roman" w:hAnsi="Times New Roman" w:cs="Times New Roman"/>
                <w:szCs w:val="21"/>
              </w:rPr>
            </w:pPr>
          </w:p>
        </w:tc>
        <w:tc>
          <w:tcPr>
            <w:tcW w:w="1356" w:type="dxa"/>
            <w:noWrap w:val="0"/>
            <w:vAlign w:val="center"/>
          </w:tcPr>
          <w:p>
            <w:pPr>
              <w:jc w:val="center"/>
              <w:rPr>
                <w:rFonts w:hint="default" w:ascii="Times New Roman" w:hAnsi="Times New Roman" w:cs="Times New Roman"/>
                <w:szCs w:val="21"/>
              </w:rPr>
            </w:pPr>
          </w:p>
        </w:tc>
        <w:tc>
          <w:tcPr>
            <w:tcW w:w="1596" w:type="dxa"/>
            <w:noWrap w:val="0"/>
            <w:vAlign w:val="center"/>
          </w:tcPr>
          <w:p>
            <w:pPr>
              <w:jc w:val="center"/>
              <w:rPr>
                <w:rFonts w:hint="default" w:ascii="Times New Roman" w:hAnsi="Times New Roman" w:cs="Times New Roman"/>
                <w:szCs w:val="21"/>
              </w:rPr>
            </w:pPr>
          </w:p>
        </w:tc>
        <w:tc>
          <w:tcPr>
            <w:tcW w:w="2298"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96" w:type="dxa"/>
            <w:noWrap w:val="0"/>
            <w:vAlign w:val="center"/>
          </w:tcPr>
          <w:p>
            <w:pPr>
              <w:jc w:val="center"/>
              <w:rPr>
                <w:rFonts w:hint="default" w:ascii="Times New Roman" w:hAnsi="Times New Roman" w:cs="Times New Roman"/>
                <w:szCs w:val="21"/>
              </w:rPr>
            </w:pPr>
          </w:p>
        </w:tc>
        <w:tc>
          <w:tcPr>
            <w:tcW w:w="2079" w:type="dxa"/>
            <w:noWrap w:val="0"/>
            <w:vAlign w:val="center"/>
          </w:tcPr>
          <w:p>
            <w:pPr>
              <w:jc w:val="center"/>
              <w:rPr>
                <w:rFonts w:hint="default" w:ascii="Times New Roman" w:hAnsi="Times New Roman" w:cs="Times New Roman"/>
                <w:szCs w:val="21"/>
              </w:rPr>
            </w:pPr>
          </w:p>
        </w:tc>
        <w:tc>
          <w:tcPr>
            <w:tcW w:w="1356" w:type="dxa"/>
            <w:noWrap w:val="0"/>
            <w:vAlign w:val="center"/>
          </w:tcPr>
          <w:p>
            <w:pPr>
              <w:jc w:val="center"/>
              <w:rPr>
                <w:rFonts w:hint="default" w:ascii="Times New Roman" w:hAnsi="Times New Roman" w:cs="Times New Roman"/>
                <w:szCs w:val="21"/>
              </w:rPr>
            </w:pPr>
          </w:p>
        </w:tc>
        <w:tc>
          <w:tcPr>
            <w:tcW w:w="1596" w:type="dxa"/>
            <w:noWrap w:val="0"/>
            <w:vAlign w:val="center"/>
          </w:tcPr>
          <w:p>
            <w:pPr>
              <w:jc w:val="center"/>
              <w:rPr>
                <w:rFonts w:hint="default" w:ascii="Times New Roman" w:hAnsi="Times New Roman" w:cs="Times New Roman"/>
                <w:szCs w:val="21"/>
              </w:rPr>
            </w:pPr>
          </w:p>
        </w:tc>
        <w:tc>
          <w:tcPr>
            <w:tcW w:w="2298" w:type="dxa"/>
            <w:noWrap w:val="0"/>
            <w:vAlign w:val="center"/>
          </w:tcPr>
          <w:p>
            <w:pPr>
              <w:jc w:val="center"/>
              <w:rPr>
                <w:rFonts w:hint="default" w:ascii="Times New Roman" w:hAnsi="Times New Roman" w:cs="Times New Roman"/>
                <w:szCs w:val="21"/>
              </w:rPr>
            </w:pPr>
          </w:p>
        </w:tc>
      </w:tr>
    </w:tbl>
    <w:p>
      <w:pPr>
        <w:rPr>
          <w:rFonts w:hint="default" w:ascii="Times New Roman" w:hAnsi="Times New Roman" w:cs="Times New Roman"/>
          <w:sz w:val="24"/>
        </w:rPr>
        <w:sectPr>
          <w:pgSz w:w="11906" w:h="16838"/>
          <w:pgMar w:top="1077" w:right="1417" w:bottom="1417" w:left="1531" w:header="851" w:footer="992" w:gutter="0"/>
          <w:cols w:space="0" w:num="1"/>
          <w:docGrid w:type="lines" w:linePitch="312" w:charSpace="0"/>
        </w:sectPr>
      </w:pPr>
    </w:p>
    <w:p>
      <w:pPr>
        <w:rPr>
          <w:rFonts w:hint="default" w:ascii="黑体" w:hAnsi="黑体" w:eastAsia="黑体" w:cs="黑体"/>
          <w:sz w:val="32"/>
          <w:szCs w:val="32"/>
        </w:rPr>
      </w:pPr>
      <w:r>
        <w:rPr>
          <w:rFonts w:hint="default" w:ascii="黑体" w:hAnsi="黑体" w:eastAsia="黑体" w:cs="黑体"/>
          <w:sz w:val="32"/>
          <w:szCs w:val="32"/>
        </w:rPr>
        <w:t>附件</w:t>
      </w:r>
      <w:r>
        <w:rPr>
          <w:rFonts w:hint="default" w:ascii="黑体" w:hAnsi="黑体" w:eastAsia="黑体" w:cs="黑体"/>
          <w:sz w:val="32"/>
          <w:szCs w:val="32"/>
          <w:lang w:val="en-US" w:eastAsia="zh-CN"/>
        </w:rPr>
        <w:t>4</w:t>
      </w:r>
    </w:p>
    <w:p>
      <w:pPr>
        <w:widowControl/>
        <w:snapToGrid w:val="0"/>
        <w:spacing w:line="240" w:lineRule="auto"/>
        <w:jc w:val="center"/>
        <w:textAlignment w:val="baseline"/>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四川汽车职业技术学院专业剖析评价表</w:t>
      </w:r>
    </w:p>
    <w:p>
      <w:pPr>
        <w:widowControl/>
        <w:snapToGrid w:val="0"/>
        <w:spacing w:line="240" w:lineRule="auto"/>
        <w:textAlignment w:val="baseline"/>
        <w:rPr>
          <w:rFonts w:hint="default" w:ascii="Times New Roman" w:hAnsi="Times New Roman" w:eastAsia="仿宋" w:cs="Times New Roman"/>
          <w:b/>
          <w:kern w:val="0"/>
          <w:sz w:val="32"/>
          <w:szCs w:val="32"/>
        </w:rPr>
      </w:pPr>
      <w:r>
        <w:rPr>
          <w:rFonts w:hint="default" w:ascii="Times New Roman" w:hAnsi="Times New Roman" w:eastAsia="楷体" w:cs="Times New Roman"/>
          <w:kern w:val="0"/>
          <w:sz w:val="24"/>
        </w:rPr>
        <w:t>专业</w:t>
      </w:r>
      <w:r>
        <w:rPr>
          <w:rFonts w:hint="eastAsia" w:ascii="Times New Roman" w:hAnsi="Times New Roman" w:eastAsia="楷体" w:cs="Times New Roman"/>
          <w:kern w:val="0"/>
          <w:sz w:val="24"/>
          <w:lang w:eastAsia="zh-CN"/>
        </w:rPr>
        <w:t>：</w:t>
      </w:r>
      <w:r>
        <w:rPr>
          <w:rFonts w:hint="default" w:ascii="Times New Roman" w:hAnsi="Times New Roman" w:eastAsia="楷体" w:cs="Times New Roman"/>
          <w:kern w:val="0"/>
          <w:sz w:val="24"/>
        </w:rPr>
        <w:t xml:space="preserve">                            专业剖析人</w:t>
      </w:r>
      <w:r>
        <w:rPr>
          <w:rFonts w:hint="eastAsia" w:ascii="Times New Roman" w:hAnsi="Times New Roman" w:eastAsia="楷体" w:cs="Times New Roman"/>
          <w:kern w:val="0"/>
          <w:sz w:val="24"/>
          <w:lang w:eastAsia="zh-CN"/>
        </w:rPr>
        <w:t>：</w:t>
      </w:r>
      <w:r>
        <w:rPr>
          <w:rFonts w:hint="default" w:ascii="Times New Roman" w:hAnsi="Times New Roman" w:eastAsia="楷体" w:cs="Times New Roman"/>
          <w:kern w:val="0"/>
          <w:sz w:val="24"/>
        </w:rPr>
        <w:t xml:space="preserve">              </w:t>
      </w:r>
      <w:r>
        <w:rPr>
          <w:rFonts w:hint="default" w:ascii="Times New Roman" w:hAnsi="Times New Roman" w:eastAsia="楷体" w:cs="Times New Roman"/>
          <w:kern w:val="0"/>
          <w:sz w:val="24"/>
          <w:lang w:val="en-US" w:eastAsia="zh-CN"/>
        </w:rPr>
        <w:t xml:space="preserve"> </w:t>
      </w:r>
      <w:r>
        <w:rPr>
          <w:rFonts w:hint="default" w:ascii="Times New Roman" w:hAnsi="Times New Roman" w:eastAsia="楷体" w:cs="Times New Roman"/>
          <w:kern w:val="0"/>
          <w:sz w:val="24"/>
        </w:rPr>
        <w:t xml:space="preserve">  时间：</w:t>
      </w:r>
    </w:p>
    <w:tbl>
      <w:tblPr>
        <w:tblStyle w:val="6"/>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993"/>
        <w:gridCol w:w="7060"/>
        <w:gridCol w:w="467"/>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blHeader/>
          <w:jc w:val="center"/>
        </w:trPr>
        <w:tc>
          <w:tcPr>
            <w:tcW w:w="7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指标</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要素</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评价点</w:t>
            </w:r>
          </w:p>
        </w:tc>
        <w:tc>
          <w:tcPr>
            <w:tcW w:w="467"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分值</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44" w:type="dxa"/>
            <w:vMerge w:val="restart"/>
            <w:tcBorders>
              <w:top w:val="single" w:color="auto" w:sz="4" w:space="0"/>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专业基本情况</w:t>
            </w:r>
          </w:p>
        </w:tc>
        <w:tc>
          <w:tcPr>
            <w:tcW w:w="993" w:type="dxa"/>
            <w:tcBorders>
              <w:top w:val="single" w:color="auto" w:sz="4" w:space="0"/>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行业背景与人才需求状况</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根据地方经济产业背景和未来的发展，国家、省、市对本专业的人才需求状况，体现专业生存与发展的空间；专业设置是否符合学校办学定位和学校专业建设发展规划；专业发展与区域行业、产业发展战略的适应度。</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6</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44" w:type="dxa"/>
            <w:vMerge w:val="continue"/>
            <w:tcBorders>
              <w:left w:val="single" w:color="auto" w:sz="4" w:space="0"/>
              <w:right w:val="single" w:color="auto" w:sz="4" w:space="0"/>
            </w:tcBorders>
            <w:vAlign w:val="center"/>
          </w:tcPr>
          <w:p>
            <w:pPr>
              <w:widowControl/>
              <w:spacing w:line="240" w:lineRule="exact"/>
              <w:ind w:left="-105" w:leftChars="-50" w:right="-105" w:rightChars="-50"/>
              <w:jc w:val="center"/>
              <w:rPr>
                <w:rFonts w:hint="default" w:ascii="Times New Roman" w:hAnsi="Times New Roman" w:eastAsia="宋体" w:cs="Times New Roman"/>
                <w:color w:val="auto"/>
                <w:szCs w:val="21"/>
              </w:rPr>
            </w:pPr>
          </w:p>
        </w:tc>
        <w:tc>
          <w:tcPr>
            <w:tcW w:w="993" w:type="dxa"/>
            <w:tcBorders>
              <w:top w:val="single" w:color="auto" w:sz="4" w:space="0"/>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专业</w:t>
            </w:r>
            <w:r>
              <w:rPr>
                <w:rFonts w:hint="default" w:ascii="Times New Roman" w:hAnsi="Times New Roman" w:eastAsia="宋体" w:cs="Times New Roman"/>
                <w:color w:val="auto"/>
                <w:szCs w:val="21"/>
                <w:lang w:val="en-US" w:eastAsia="zh-CN"/>
              </w:rPr>
              <w:t>现状</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专业设立时间、在校生数量、毕业生数量、师资队伍、校内外基地、仪器设备、专业的社会认可等方面简单概括本专业的现状。 </w:t>
            </w:r>
          </w:p>
        </w:tc>
        <w:tc>
          <w:tcPr>
            <w:tcW w:w="467"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w:t>
            </w:r>
          </w:p>
        </w:tc>
        <w:tc>
          <w:tcPr>
            <w:tcW w:w="514"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4" w:type="dxa"/>
            <w:vMerge w:val="restart"/>
            <w:tcBorders>
              <w:top w:val="single" w:color="auto" w:sz="4" w:space="0"/>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专业定位与人才培养模式</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50" w:leftChars="0" w:right="-5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专业定位</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体现学校“厚德强技，理实交融”的办学理念，培养的学生应具有的知识能力、专业能力和素质能力，从业岗位应具备的基本岗位技能，凸现专业人才培养目标。</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5</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44" w:type="dxa"/>
            <w:vMerge w:val="continue"/>
            <w:tcBorders>
              <w:left w:val="single" w:color="auto" w:sz="4" w:space="0"/>
              <w:bottom w:val="single" w:color="auto" w:sz="4" w:space="0"/>
              <w:right w:val="single" w:color="auto" w:sz="4" w:space="0"/>
            </w:tcBorders>
            <w:vAlign w:val="center"/>
          </w:tcPr>
          <w:p>
            <w:pPr>
              <w:spacing w:line="240" w:lineRule="exact"/>
              <w:ind w:left="-105" w:leftChars="-50" w:right="-105" w:rightChars="-50"/>
              <w:jc w:val="left"/>
              <w:rPr>
                <w:rFonts w:hint="default" w:ascii="Times New Roman" w:hAnsi="Times New Roman"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50" w:right="-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人才培养</w:t>
            </w:r>
          </w:p>
          <w:p>
            <w:pPr>
              <w:spacing w:line="240" w:lineRule="exact"/>
              <w:ind w:left="-50" w:leftChars="0" w:right="-5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模式</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确定“理实一体化”工学结合的专业人才培养模式的依据，工学结合人才培养模式的具体体现，教学过程职业性、实践性、开放性的具体体现，人才培养过程关键环节设计的科学性，教学模式、教学组织模式是否符合人才培养的要求。校内生产性实训比例，学生到用人单位的顶岗实习情况。</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10</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课程建设与改革</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课程</w:t>
            </w:r>
            <w:r>
              <w:rPr>
                <w:rFonts w:hint="default" w:ascii="Times New Roman" w:hAnsi="Times New Roman" w:eastAsia="宋体" w:cs="Times New Roman"/>
                <w:color w:val="auto"/>
                <w:szCs w:val="21"/>
                <w:lang w:val="en-US" w:eastAsia="zh-CN"/>
              </w:rPr>
              <w:t>建设</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i w:val="0"/>
                <w:iCs w:val="0"/>
                <w:caps w:val="0"/>
                <w:color w:val="auto"/>
                <w:spacing w:val="0"/>
                <w:sz w:val="21"/>
                <w:szCs w:val="21"/>
                <w:shd w:val="clear" w:fill="FFFFFF"/>
                <w:lang w:val="en-US" w:eastAsia="zh-CN"/>
              </w:rPr>
              <w:t>专业</w:t>
            </w:r>
            <w:r>
              <w:rPr>
                <w:rFonts w:hint="default" w:ascii="Times New Roman" w:hAnsi="Times New Roman" w:eastAsia="Arial" w:cs="Times New Roman"/>
                <w:i w:val="0"/>
                <w:iCs w:val="0"/>
                <w:caps w:val="0"/>
                <w:color w:val="auto"/>
                <w:spacing w:val="0"/>
                <w:sz w:val="21"/>
                <w:szCs w:val="21"/>
                <w:shd w:val="clear" w:fill="FFFFFF"/>
              </w:rPr>
              <w:t>课程的规划和设计</w:t>
            </w:r>
            <w:r>
              <w:rPr>
                <w:rFonts w:hint="default" w:ascii="Times New Roman" w:hAnsi="Times New Roman" w:eastAsia="宋体" w:cs="Times New Roman"/>
                <w:i w:val="0"/>
                <w:iCs w:val="0"/>
                <w:caps w:val="0"/>
                <w:color w:val="auto"/>
                <w:spacing w:val="0"/>
                <w:sz w:val="21"/>
                <w:szCs w:val="21"/>
                <w:shd w:val="clear" w:fill="FFFFFF"/>
                <w:lang w:val="en-US" w:eastAsia="zh-CN"/>
              </w:rPr>
              <w:t>是否合理</w:t>
            </w:r>
            <w:r>
              <w:rPr>
                <w:rFonts w:hint="default" w:ascii="Times New Roman" w:hAnsi="Times New Roman" w:eastAsia="Arial" w:cs="Times New Roman"/>
                <w:i w:val="0"/>
                <w:iCs w:val="0"/>
                <w:caps w:val="0"/>
                <w:color w:val="auto"/>
                <w:spacing w:val="0"/>
                <w:sz w:val="21"/>
                <w:szCs w:val="21"/>
                <w:shd w:val="clear" w:fill="FFFFFF"/>
              </w:rPr>
              <w:t>，</w:t>
            </w:r>
            <w:r>
              <w:rPr>
                <w:rFonts w:hint="default" w:ascii="Times New Roman" w:hAnsi="Times New Roman" w:eastAsia="宋体" w:cs="Times New Roman"/>
                <w:color w:val="auto"/>
                <w:kern w:val="0"/>
                <w:szCs w:val="21"/>
              </w:rPr>
              <w:t>制定课程体系的主要依据，项目或任务驱动的课程体系构成及其与培养目标的符合度，能否体现强化学生的职业能力的培养；课程体系各构成部分之间的相互关系，课程之间衔接是否合理，课程名称是否规范，专业核心课程简介及其设置是否恰当。</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8</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44" w:type="dxa"/>
            <w:vMerge w:val="continue"/>
            <w:tcBorders>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lang w:val="en-US" w:eastAsia="zh-CN"/>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课程改革</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是否通过</w:t>
            </w:r>
            <w:r>
              <w:rPr>
                <w:rFonts w:hint="default" w:ascii="Times New Roman" w:hAnsi="Times New Roman" w:eastAsia="宋体" w:cs="Times New Roman"/>
                <w:color w:val="auto"/>
                <w:kern w:val="0"/>
                <w:szCs w:val="21"/>
              </w:rPr>
              <w:t>调整教育内容、更新教学方法、优化课程结构等方式，使教育更加贴近学生的实际需求，更加符合社会发展的趋势。</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5</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44" w:type="dxa"/>
            <w:vMerge w:val="restart"/>
            <w:tcBorders>
              <w:top w:val="single" w:color="auto" w:sz="4" w:space="0"/>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人才培养质量保障</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教学基本条件</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kern w:val="0"/>
                <w:szCs w:val="21"/>
              </w:rPr>
            </w:pPr>
            <w:r>
              <w:rPr>
                <w:rFonts w:hint="default" w:ascii="Times New Roman" w:hAnsi="Times New Roman" w:cs="Times New Roman"/>
                <w:bCs/>
                <w:color w:val="auto"/>
                <w:szCs w:val="21"/>
              </w:rPr>
              <w:t>教学条件改善、教学环境优化、经费投入状况</w:t>
            </w:r>
            <w:r>
              <w:rPr>
                <w:rFonts w:hint="default" w:ascii="Times New Roman" w:hAnsi="Times New Roman" w:cs="Times New Roman"/>
                <w:bCs/>
                <w:color w:val="auto"/>
                <w:szCs w:val="21"/>
                <w:lang w:eastAsia="zh-CN"/>
              </w:rPr>
              <w:t>、</w:t>
            </w:r>
            <w:r>
              <w:rPr>
                <w:rFonts w:hint="default" w:ascii="Times New Roman" w:hAnsi="Times New Roman" w:eastAsia="宋体" w:cs="Times New Roman"/>
                <w:color w:val="auto"/>
                <w:kern w:val="0"/>
                <w:szCs w:val="21"/>
              </w:rPr>
              <w:t>校内实训基地与校企合作企业基本情况，实训实习条件能够满足工学结合的教学要求，校内实训室利用率情况，专业实训基地是否能开展“教学、培训、技能考证、服务企业”四位一体的功能。</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5</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4" w:type="dxa"/>
            <w:vMerge w:val="continue"/>
            <w:tcBorders>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专业教师团队</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分析专业人才培养对师资队伍的要求，剖析当前专业师资队伍现状发展规划；专业带头人基本情况是否满足专业建设要求。</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5</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44" w:type="dxa"/>
            <w:vMerge w:val="continue"/>
            <w:tcBorders>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50" w:leftChars="0" w:right="-5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rPr>
              <w:t>教学改革</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Cs w:val="21"/>
              </w:rPr>
              <w:t>按照邓校长</w:t>
            </w:r>
            <w:r>
              <w:rPr>
                <w:rFonts w:hint="eastAsia" w:ascii="Times New Roman" w:hAnsi="Times New Roman" w:eastAsia="宋体" w:cs="Times New Roman"/>
                <w:color w:val="auto"/>
                <w:kern w:val="0"/>
                <w:szCs w:val="21"/>
                <w:lang w:val="en-US" w:eastAsia="zh-CN"/>
              </w:rPr>
              <w:t>对课改3.0加强版的指导思想进行课改以及取得的成效</w:t>
            </w:r>
          </w:p>
        </w:tc>
        <w:tc>
          <w:tcPr>
            <w:tcW w:w="467"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Cs w:val="21"/>
                <w:lang w:val="en-US" w:eastAsia="zh-CN"/>
              </w:rPr>
              <w:t>8</w:t>
            </w:r>
          </w:p>
        </w:tc>
        <w:tc>
          <w:tcPr>
            <w:tcW w:w="514" w:type="dxa"/>
            <w:tcBorders>
              <w:top w:val="single" w:color="auto" w:sz="4" w:space="0"/>
              <w:left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44" w:type="dxa"/>
            <w:vMerge w:val="continue"/>
            <w:tcBorders>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2"/>
                <w:sz w:val="21"/>
                <w:szCs w:val="21"/>
                <w:lang w:val="en-US" w:eastAsia="zh-CN" w:bidi="ar-SA"/>
              </w:rPr>
              <w:t>教学管理</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教学管理制度完整性，专业教学质量标准及其质量评价是否科学，质量监控手段是否有力，</w:t>
            </w:r>
            <w:bookmarkStart w:id="1" w:name="OLE_LINK1"/>
            <w:r>
              <w:rPr>
                <w:rFonts w:hint="default" w:ascii="Times New Roman" w:hAnsi="Times New Roman" w:eastAsia="宋体" w:cs="Times New Roman"/>
                <w:color w:val="auto"/>
                <w:szCs w:val="21"/>
              </w:rPr>
              <w:t>教学管理实施保障是否有力，是否</w:t>
            </w:r>
            <w:bookmarkEnd w:id="1"/>
            <w:r>
              <w:rPr>
                <w:rFonts w:hint="default" w:ascii="Times New Roman" w:hAnsi="Times New Roman" w:eastAsia="宋体" w:cs="Times New Roman"/>
                <w:color w:val="auto"/>
                <w:szCs w:val="21"/>
              </w:rPr>
              <w:t>将社会评价纳入到整个教学评价之中</w:t>
            </w:r>
            <w:r>
              <w:rPr>
                <w:rFonts w:hint="default" w:ascii="Times New Roman" w:hAnsi="Times New Roman" w:eastAsia="宋体" w:cs="Times New Roman"/>
                <w:color w:val="auto"/>
                <w:kern w:val="0"/>
                <w:szCs w:val="21"/>
              </w:rPr>
              <w:t>。</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val="en-US" w:eastAsia="zh-CN"/>
              </w:rPr>
              <w:t>8</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专业建设取得的效果</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培养质量</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毕业生就业率、</w:t>
            </w:r>
            <w:r>
              <w:rPr>
                <w:rFonts w:hint="default" w:ascii="Times New Roman" w:hAnsi="Times New Roman" w:eastAsia="宋体" w:cs="Times New Roman"/>
                <w:color w:val="auto"/>
                <w:kern w:val="0"/>
                <w:szCs w:val="21"/>
              </w:rPr>
              <w:t>专业对口率、岗位薪水、岗位级别、工作稳定度、企业的评价、</w:t>
            </w:r>
            <w:r>
              <w:rPr>
                <w:rFonts w:hint="default" w:ascii="Times New Roman" w:hAnsi="Times New Roman" w:eastAsia="宋体" w:cs="Times New Roman"/>
                <w:color w:val="auto"/>
                <w:szCs w:val="21"/>
              </w:rPr>
              <w:t>学生</w:t>
            </w:r>
            <w:r>
              <w:rPr>
                <w:rFonts w:hint="default" w:ascii="Times New Roman" w:hAnsi="Times New Roman" w:eastAsia="宋体" w:cs="Times New Roman"/>
                <w:color w:val="auto"/>
                <w:szCs w:val="21"/>
                <w:lang w:val="en-US" w:eastAsia="zh-CN"/>
              </w:rPr>
              <w:t>竞赛</w:t>
            </w:r>
            <w:r>
              <w:rPr>
                <w:rFonts w:hint="default" w:ascii="Times New Roman" w:hAnsi="Times New Roman" w:eastAsia="宋体" w:cs="Times New Roman"/>
                <w:color w:val="auto"/>
                <w:szCs w:val="21"/>
              </w:rPr>
              <w:t>取得的成绩等。</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left"/>
              <w:rPr>
                <w:rFonts w:hint="default" w:ascii="Times New Roman" w:hAnsi="Times New Roman"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校企合作社会服务</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校企合作项目、社会服务开展情况及其取得的成效。</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44" w:type="dxa"/>
            <w:vMerge w:val="restart"/>
            <w:tcBorders>
              <w:top w:val="single" w:color="auto" w:sz="4" w:space="0"/>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特色与创新</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专业特色</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专业建设是否有特色，是否具有示范性和推广价值</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4</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744" w:type="dxa"/>
            <w:vMerge w:val="continue"/>
            <w:tcBorders>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创新</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与专业相关的创新成果</w:t>
            </w:r>
          </w:p>
        </w:tc>
        <w:tc>
          <w:tcPr>
            <w:tcW w:w="4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改进</w:t>
            </w:r>
          </w:p>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措施</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问题分析</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对于本专业建设、改革、管理、发展等方面存在的主要问题，认识是否深刻，分析是否透彻。</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left"/>
              <w:rPr>
                <w:rFonts w:hint="default" w:ascii="Times New Roman" w:hAnsi="Times New Roman"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改进措施</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针对主要问题，提出的改进思路是否清晰，改进措施是否切实可行。</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5</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4" w:type="dxa"/>
            <w:vMerge w:val="restart"/>
            <w:tcBorders>
              <w:top w:val="single" w:color="auto" w:sz="4" w:space="0"/>
              <w:left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专业剖</w:t>
            </w:r>
          </w:p>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析表现</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现场表现</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bCs/>
                <w:color w:val="auto"/>
                <w:kern w:val="0"/>
                <w:szCs w:val="21"/>
              </w:rPr>
              <w:t>教学仪态</w:t>
            </w:r>
            <w:r>
              <w:rPr>
                <w:rFonts w:hint="default" w:ascii="Times New Roman" w:hAnsi="Times New Roman" w:eastAsia="宋体" w:cs="Times New Roman"/>
                <w:color w:val="auto"/>
                <w:szCs w:val="21"/>
              </w:rPr>
              <w:t>是否</w:t>
            </w:r>
            <w:r>
              <w:rPr>
                <w:rFonts w:hint="default" w:ascii="Times New Roman" w:hAnsi="Times New Roman" w:eastAsia="宋体" w:cs="Times New Roman"/>
                <w:bCs/>
                <w:color w:val="auto"/>
                <w:kern w:val="0"/>
                <w:szCs w:val="21"/>
              </w:rPr>
              <w:t>大方得体、</w:t>
            </w:r>
            <w:r>
              <w:rPr>
                <w:rFonts w:hint="default" w:ascii="Times New Roman" w:hAnsi="Times New Roman" w:eastAsia="宋体" w:cs="Times New Roman"/>
                <w:color w:val="auto"/>
                <w:szCs w:val="21"/>
              </w:rPr>
              <w:t>普通话是否标准、</w:t>
            </w:r>
            <w:r>
              <w:rPr>
                <w:rFonts w:hint="default" w:ascii="Times New Roman" w:hAnsi="Times New Roman" w:eastAsia="宋体" w:cs="Times New Roman"/>
                <w:bCs/>
                <w:color w:val="auto"/>
                <w:kern w:val="0"/>
                <w:szCs w:val="21"/>
              </w:rPr>
              <w:t>语言</w:t>
            </w:r>
            <w:r>
              <w:rPr>
                <w:rFonts w:hint="default" w:ascii="Times New Roman" w:hAnsi="Times New Roman" w:eastAsia="宋体" w:cs="Times New Roman"/>
                <w:color w:val="auto"/>
                <w:szCs w:val="21"/>
              </w:rPr>
              <w:t>是否</w:t>
            </w:r>
            <w:r>
              <w:rPr>
                <w:rFonts w:hint="default" w:ascii="Times New Roman" w:hAnsi="Times New Roman" w:eastAsia="宋体" w:cs="Times New Roman"/>
                <w:bCs/>
                <w:color w:val="auto"/>
                <w:kern w:val="0"/>
                <w:szCs w:val="21"/>
              </w:rPr>
              <w:t>简洁流畅</w:t>
            </w:r>
            <w:r>
              <w:rPr>
                <w:rFonts w:hint="default" w:ascii="Times New Roman" w:hAnsi="Times New Roman" w:eastAsia="宋体" w:cs="Times New Roman"/>
                <w:color w:val="auto"/>
                <w:szCs w:val="21"/>
              </w:rPr>
              <w:t>；答辩是否思路清晰，逻辑是否严密。剖析专业提纲设计是否合理、</w:t>
            </w:r>
            <w:r>
              <w:rPr>
                <w:rFonts w:hint="default" w:ascii="Times New Roman" w:hAnsi="Times New Roman" w:eastAsia="宋体" w:cs="Times New Roman"/>
                <w:bCs/>
                <w:color w:val="auto"/>
                <w:kern w:val="0"/>
                <w:szCs w:val="21"/>
              </w:rPr>
              <w:t>时间控制</w:t>
            </w:r>
            <w:r>
              <w:rPr>
                <w:rFonts w:hint="default" w:ascii="Times New Roman" w:hAnsi="Times New Roman" w:eastAsia="宋体" w:cs="Times New Roman"/>
                <w:color w:val="auto"/>
                <w:szCs w:val="21"/>
              </w:rPr>
              <w:t>是否</w:t>
            </w:r>
            <w:r>
              <w:rPr>
                <w:rFonts w:hint="default" w:ascii="Times New Roman" w:hAnsi="Times New Roman" w:eastAsia="宋体" w:cs="Times New Roman"/>
                <w:bCs/>
                <w:color w:val="auto"/>
                <w:kern w:val="0"/>
                <w:szCs w:val="21"/>
              </w:rPr>
              <w:t>恰当。</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val="en-US" w:eastAsia="zh-CN"/>
              </w:rPr>
              <w:t>5</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44" w:type="dxa"/>
            <w:vMerge w:val="continue"/>
            <w:tcBorders>
              <w:left w:val="single" w:color="auto" w:sz="4" w:space="0"/>
              <w:bottom w:val="single" w:color="auto" w:sz="4" w:space="0"/>
              <w:right w:val="single" w:color="auto" w:sz="4" w:space="0"/>
            </w:tcBorders>
          </w:tcPr>
          <w:p>
            <w:pPr>
              <w:spacing w:line="240" w:lineRule="exact"/>
              <w:ind w:left="-105" w:leftChars="-50" w:right="-105" w:rightChars="-50"/>
              <w:jc w:val="left"/>
              <w:rPr>
                <w:rFonts w:hint="default" w:ascii="Times New Roman" w:hAnsi="Times New Roman" w:eastAsia="宋体" w:cs="Times New Roman"/>
                <w:color w:val="auto"/>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PPT</w:t>
            </w:r>
          </w:p>
        </w:tc>
        <w:tc>
          <w:tcPr>
            <w:tcW w:w="7060"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240" w:lineRule="exact"/>
              <w:ind w:firstLine="420" w:firstLineChars="200"/>
              <w:jc w:val="left"/>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PPT制作</w:t>
            </w:r>
            <w:r>
              <w:rPr>
                <w:rFonts w:hint="default" w:ascii="Times New Roman" w:hAnsi="Times New Roman" w:eastAsia="宋体" w:cs="Times New Roman"/>
                <w:color w:val="auto"/>
                <w:szCs w:val="21"/>
              </w:rPr>
              <w:t>是否</w:t>
            </w:r>
            <w:r>
              <w:rPr>
                <w:rFonts w:hint="default" w:ascii="Times New Roman" w:hAnsi="Times New Roman" w:eastAsia="宋体" w:cs="Times New Roman"/>
                <w:bCs/>
                <w:color w:val="auto"/>
                <w:kern w:val="0"/>
                <w:szCs w:val="21"/>
              </w:rPr>
              <w:t>精良，美观、大方。</w:t>
            </w:r>
          </w:p>
        </w:tc>
        <w:tc>
          <w:tcPr>
            <w:tcW w:w="4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3</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879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420" w:firstLineChars="200"/>
              <w:jc w:val="lef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合计</w:t>
            </w:r>
          </w:p>
        </w:tc>
        <w:tc>
          <w:tcPr>
            <w:tcW w:w="46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240" w:lineRule="exact"/>
              <w:jc w:val="center"/>
              <w:rPr>
                <w:rFonts w:hint="default" w:ascii="Times New Roman" w:hAnsi="Times New Roman" w:eastAsia="宋体" w:cs="Times New Roman"/>
                <w:b/>
                <w:color w:val="auto"/>
                <w:kern w:val="0"/>
                <w:szCs w:val="21"/>
              </w:rPr>
            </w:pPr>
            <w:r>
              <w:rPr>
                <w:rFonts w:hint="default" w:ascii="Times New Roman" w:hAnsi="Times New Roman" w:eastAsia="宋体" w:cs="Times New Roman"/>
                <w:b/>
                <w:color w:val="auto"/>
                <w:szCs w:val="21"/>
              </w:rPr>
              <w:t>100</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797" w:type="dxa"/>
            <w:gridSpan w:val="3"/>
            <w:tcBorders>
              <w:top w:val="single" w:color="auto" w:sz="4" w:space="0"/>
              <w:left w:val="nil"/>
              <w:bottom w:val="nil"/>
              <w:right w:val="nil"/>
            </w:tcBorders>
            <w:vAlign w:val="center"/>
          </w:tcPr>
          <w:p>
            <w:pPr>
              <w:spacing w:line="240" w:lineRule="exact"/>
              <w:ind w:firstLine="420" w:firstLineChars="200"/>
              <w:jc w:val="righ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评委签名：</w:t>
            </w:r>
          </w:p>
        </w:tc>
        <w:tc>
          <w:tcPr>
            <w:tcW w:w="467" w:type="dxa"/>
            <w:tcBorders>
              <w:top w:val="single" w:color="auto" w:sz="4" w:space="0"/>
              <w:left w:val="nil"/>
              <w:bottom w:val="nil"/>
              <w:right w:val="nil"/>
            </w:tcBorders>
            <w:tcMar>
              <w:top w:w="0" w:type="dxa"/>
              <w:left w:w="57" w:type="dxa"/>
              <w:bottom w:w="0" w:type="dxa"/>
              <w:right w:w="57" w:type="dxa"/>
            </w:tcMar>
            <w:vAlign w:val="center"/>
          </w:tcPr>
          <w:p>
            <w:pPr>
              <w:widowControl/>
              <w:spacing w:line="240" w:lineRule="exact"/>
              <w:jc w:val="center"/>
              <w:rPr>
                <w:rFonts w:hint="default" w:ascii="Times New Roman" w:hAnsi="Times New Roman" w:eastAsia="宋体" w:cs="Times New Roman"/>
                <w:b/>
                <w:color w:val="auto"/>
                <w:szCs w:val="21"/>
              </w:rPr>
            </w:pPr>
          </w:p>
        </w:tc>
        <w:tc>
          <w:tcPr>
            <w:tcW w:w="514" w:type="dxa"/>
            <w:tcBorders>
              <w:top w:val="single" w:color="auto" w:sz="4" w:space="0"/>
              <w:left w:val="nil"/>
              <w:bottom w:val="nil"/>
              <w:right w:val="nil"/>
            </w:tcBorders>
            <w:vAlign w:val="center"/>
          </w:tcPr>
          <w:p>
            <w:pPr>
              <w:spacing w:line="240" w:lineRule="exact"/>
              <w:jc w:val="center"/>
              <w:rPr>
                <w:rFonts w:hint="default" w:ascii="Times New Roman" w:hAnsi="Times New Roman" w:eastAsia="仿宋_GB2312" w:cs="Times New Roman"/>
                <w:color w:val="auto"/>
                <w:szCs w:val="21"/>
              </w:rPr>
            </w:pPr>
          </w:p>
        </w:tc>
      </w:tr>
    </w:tbl>
    <w:p>
      <w:pPr>
        <w:wordWrap w:val="0"/>
        <w:ind w:right="210"/>
        <w:jc w:val="both"/>
        <w:rPr>
          <w:rFonts w:hint="default" w:ascii="Times New Roman" w:hAnsi="Times New Roman" w:cs="Times New Roman"/>
          <w:b/>
          <w:sz w:val="28"/>
          <w:szCs w:val="28"/>
          <w:u w:val="single"/>
        </w:rPr>
      </w:pPr>
    </w:p>
    <w:sectPr>
      <w:pgSz w:w="11906" w:h="16838"/>
      <w:pgMar w:top="1077" w:right="1417" w:bottom="1417" w:left="1531"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NjE3ZmIzOWE0YmRlZThmYzU3OWMxNDI4NGI3NmIifQ=="/>
  </w:docVars>
  <w:rsids>
    <w:rsidRoot w:val="005801B3"/>
    <w:rsid w:val="00025CFE"/>
    <w:rsid w:val="000B74DC"/>
    <w:rsid w:val="00105BC7"/>
    <w:rsid w:val="00112F06"/>
    <w:rsid w:val="00126D3E"/>
    <w:rsid w:val="001325FB"/>
    <w:rsid w:val="0015518C"/>
    <w:rsid w:val="001A4241"/>
    <w:rsid w:val="001E41A4"/>
    <w:rsid w:val="002366D8"/>
    <w:rsid w:val="00264C9A"/>
    <w:rsid w:val="002A4F2B"/>
    <w:rsid w:val="002B5B3C"/>
    <w:rsid w:val="002E27EF"/>
    <w:rsid w:val="002F6586"/>
    <w:rsid w:val="003606CB"/>
    <w:rsid w:val="0037761C"/>
    <w:rsid w:val="003A5C25"/>
    <w:rsid w:val="00415FEE"/>
    <w:rsid w:val="00465E7B"/>
    <w:rsid w:val="004F6760"/>
    <w:rsid w:val="004F6DF7"/>
    <w:rsid w:val="00513097"/>
    <w:rsid w:val="0053492B"/>
    <w:rsid w:val="005801B3"/>
    <w:rsid w:val="005847CC"/>
    <w:rsid w:val="00695E7C"/>
    <w:rsid w:val="006B5DD5"/>
    <w:rsid w:val="00765F88"/>
    <w:rsid w:val="007B6731"/>
    <w:rsid w:val="007C546D"/>
    <w:rsid w:val="00817529"/>
    <w:rsid w:val="008B3946"/>
    <w:rsid w:val="008B5A63"/>
    <w:rsid w:val="008E3D33"/>
    <w:rsid w:val="00904F99"/>
    <w:rsid w:val="00947712"/>
    <w:rsid w:val="00967509"/>
    <w:rsid w:val="009963F3"/>
    <w:rsid w:val="009C254A"/>
    <w:rsid w:val="00A32A84"/>
    <w:rsid w:val="00A32D68"/>
    <w:rsid w:val="00A82F75"/>
    <w:rsid w:val="00AB4B2D"/>
    <w:rsid w:val="00AB7592"/>
    <w:rsid w:val="00AB7A42"/>
    <w:rsid w:val="00AD20A8"/>
    <w:rsid w:val="00B27902"/>
    <w:rsid w:val="00B405FB"/>
    <w:rsid w:val="00B860DB"/>
    <w:rsid w:val="00BB4DE8"/>
    <w:rsid w:val="00BC55A9"/>
    <w:rsid w:val="00C702B4"/>
    <w:rsid w:val="00C97B1C"/>
    <w:rsid w:val="00CD5989"/>
    <w:rsid w:val="00D219AB"/>
    <w:rsid w:val="00D259FB"/>
    <w:rsid w:val="00D776D1"/>
    <w:rsid w:val="00D93E53"/>
    <w:rsid w:val="00DF3225"/>
    <w:rsid w:val="00E22D78"/>
    <w:rsid w:val="00E61438"/>
    <w:rsid w:val="00E6271F"/>
    <w:rsid w:val="00E77F9C"/>
    <w:rsid w:val="00EC2B1B"/>
    <w:rsid w:val="00F014B5"/>
    <w:rsid w:val="00F34029"/>
    <w:rsid w:val="00F46FDC"/>
    <w:rsid w:val="00F4716D"/>
    <w:rsid w:val="00F924DF"/>
    <w:rsid w:val="00F938C0"/>
    <w:rsid w:val="00FB667E"/>
    <w:rsid w:val="00FD05AF"/>
    <w:rsid w:val="00FE7160"/>
    <w:rsid w:val="06C4362D"/>
    <w:rsid w:val="08992109"/>
    <w:rsid w:val="204D6FA2"/>
    <w:rsid w:val="26CD158D"/>
    <w:rsid w:val="2A0A4DCD"/>
    <w:rsid w:val="2F1079D0"/>
    <w:rsid w:val="388B3E9B"/>
    <w:rsid w:val="40477F08"/>
    <w:rsid w:val="43C56DA9"/>
    <w:rsid w:val="45C02C36"/>
    <w:rsid w:val="49537C8F"/>
    <w:rsid w:val="4C172AE9"/>
    <w:rsid w:val="50520F05"/>
    <w:rsid w:val="59651A28"/>
    <w:rsid w:val="5B3A6B8F"/>
    <w:rsid w:val="5BA800EC"/>
    <w:rsid w:val="62314848"/>
    <w:rsid w:val="687D6C23"/>
    <w:rsid w:val="7C1D3F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40" w:lineRule="atLeast"/>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9"/>
    <w:autoRedefine/>
    <w:semiHidden/>
    <w:unhideWhenUsed/>
    <w:qFormat/>
    <w:uiPriority w:val="99"/>
    <w:pPr>
      <w:ind w:left="100" w:leftChars="2500"/>
    </w:pPr>
  </w:style>
  <w:style w:type="paragraph" w:styleId="3">
    <w:name w:val="footer"/>
    <w:basedOn w:val="1"/>
    <w:link w:val="11"/>
    <w:autoRedefine/>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日期 Char"/>
    <w:basedOn w:val="8"/>
    <w:link w:val="2"/>
    <w:semiHidden/>
    <w:qFormat/>
    <w:uiPriority w:val="99"/>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123</Company>
  <Pages>11</Pages>
  <Words>4110</Words>
  <Characters>4184</Characters>
  <Lines>26</Lines>
  <Paragraphs>7</Paragraphs>
  <TotalTime>64</TotalTime>
  <ScaleCrop>false</ScaleCrop>
  <LinksUpToDate>false</LinksUpToDate>
  <CharactersWithSpaces>4284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2019-01-18T08:00:00Z</dcterms:created>
  <dc:creator>OS</dc:creator>
  <cp:lastModifiedBy>Administrator</cp:lastModifiedBy>
  <cp:lastPrinted>2024-05-23T02:54:54Z</cp:lastPrinted>
  <dcterms:modified xsi:type="dcterms:W3CDTF">2024-05-23T02:55:16Z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EB1966A67EE84ED28AD60BDB5812AF72_13</vt:lpwstr>
  </property>
</Properties>
</file>