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40" w:lineRule="exact"/>
        <w:jc w:val="center"/>
        <w:rPr>
          <w:rFonts w:ascii="黑体" w:hAnsi="黑体" w:eastAsia="黑体"/>
          <w:color w:val="auto"/>
          <w:sz w:val="36"/>
          <w:szCs w:val="36"/>
        </w:rPr>
      </w:pPr>
      <w:r>
        <w:rPr>
          <w:rFonts w:ascii="黑体" w:hAnsi="黑体" w:eastAsia="黑体"/>
          <w:color w:val="auto"/>
          <w:sz w:val="36"/>
          <w:szCs w:val="36"/>
        </w:rPr>
        <w:t>新能源汽车技术专业</w:t>
      </w:r>
    </w:p>
    <w:p>
      <w:pPr>
        <w:spacing w:after="312" w:afterLines="100" w:line="440" w:lineRule="exact"/>
        <w:jc w:val="center"/>
        <w:rPr>
          <w:rFonts w:hint="eastAsia" w:ascii="黑体" w:hAnsi="黑体" w:eastAsia="黑体"/>
          <w:color w:val="auto"/>
          <w:sz w:val="36"/>
          <w:szCs w:val="36"/>
          <w:lang w:val="en-US" w:eastAsia="zh-CN"/>
        </w:rPr>
      </w:pPr>
      <w:r>
        <w:rPr>
          <w:rFonts w:hint="eastAsia" w:ascii="黑体" w:hAnsi="黑体" w:eastAsia="黑体"/>
          <w:color w:val="auto"/>
          <w:sz w:val="36"/>
          <w:szCs w:val="36"/>
          <w:lang w:val="en-US" w:eastAsia="zh-CN"/>
        </w:rPr>
        <w:t>2.0</w:t>
      </w:r>
      <w:r>
        <w:rPr>
          <w:rFonts w:ascii="黑体" w:hAnsi="黑体" w:eastAsia="黑体"/>
          <w:color w:val="auto"/>
          <w:sz w:val="36"/>
          <w:szCs w:val="36"/>
        </w:rPr>
        <w:t>课程改革方案</w:t>
      </w:r>
    </w:p>
    <w:p>
      <w:pPr>
        <w:spacing w:line="580" w:lineRule="exact"/>
        <w:ind w:firstLine="562" w:firstLineChars="200"/>
        <w:jc w:val="left"/>
        <w:rPr>
          <w:rFonts w:ascii="Times New Roman" w:hAnsi="Times New Roman" w:eastAsia="宋体"/>
          <w:b/>
          <w:color w:val="auto"/>
          <w:sz w:val="28"/>
        </w:rPr>
      </w:pPr>
      <w:r>
        <w:rPr>
          <w:rFonts w:hint="eastAsia" w:ascii="Times New Roman" w:hAnsi="Times New Roman" w:eastAsia="宋体"/>
          <w:b/>
          <w:color w:val="auto"/>
          <w:sz w:val="28"/>
        </w:rPr>
        <w:t>一  指导思想</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以十八大精神及我校“厚德强技，理实交融”的办学理念为指导，国务院、工信部和教育部等部委发新能源汽车有关政策、行业标准、职业标准及职业教育发展有关规定为出发点和落脚点，深入贯彻实施“七步教学法”的教学改革指导思想。</w:t>
      </w:r>
    </w:p>
    <w:p>
      <w:pPr>
        <w:spacing w:line="580" w:lineRule="exact"/>
        <w:ind w:firstLine="562" w:firstLineChars="200"/>
        <w:jc w:val="left"/>
        <w:rPr>
          <w:rFonts w:ascii="Times New Roman" w:hAnsi="Times New Roman" w:eastAsia="宋体"/>
          <w:b/>
          <w:color w:val="auto"/>
          <w:sz w:val="28"/>
        </w:rPr>
      </w:pPr>
      <w:r>
        <w:rPr>
          <w:rFonts w:ascii="Times New Roman" w:hAnsi="Times New Roman" w:eastAsia="宋体"/>
          <w:b/>
          <w:color w:val="auto"/>
          <w:sz w:val="28"/>
        </w:rPr>
        <w:t>二</w:t>
      </w:r>
      <w:r>
        <w:rPr>
          <w:rFonts w:hint="eastAsia" w:ascii="Times New Roman" w:hAnsi="Times New Roman" w:eastAsia="宋体"/>
          <w:b/>
          <w:color w:val="auto"/>
          <w:sz w:val="28"/>
        </w:rPr>
        <w:t xml:space="preserve">  改革的基本原则和基本要求</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在原有课程教学模式基础上，结合新能源汽车新政策、新知识、新技术及行业标准、职业标准，大量融入现代信息技术，紧紧与企业生产操作过程相一致，充分利用本专业及相关专业的师资力量、实习实验设备等资源，认真分析该专业学生自身的特点和需求，在工学结合基础上，放开思路、从更深层次、更高的高度和更远的视野上、继续深化改革，形成以实训项目为任务引领，课程结业考核以实际项目考核和结业笔试结合的教学模式。</w:t>
      </w:r>
    </w:p>
    <w:p>
      <w:pPr>
        <w:spacing w:line="580" w:lineRule="exact"/>
        <w:ind w:firstLine="562" w:firstLineChars="200"/>
        <w:jc w:val="left"/>
        <w:rPr>
          <w:rFonts w:ascii="Times New Roman" w:hAnsi="Times New Roman" w:eastAsia="宋体"/>
          <w:b/>
          <w:color w:val="auto"/>
          <w:sz w:val="28"/>
        </w:rPr>
      </w:pPr>
      <w:r>
        <w:rPr>
          <w:rFonts w:ascii="Times New Roman" w:hAnsi="Times New Roman" w:eastAsia="宋体"/>
          <w:b/>
          <w:color w:val="auto"/>
          <w:sz w:val="28"/>
        </w:rPr>
        <w:t>三</w:t>
      </w:r>
      <w:r>
        <w:rPr>
          <w:rFonts w:hint="eastAsia" w:ascii="Times New Roman" w:hAnsi="Times New Roman" w:eastAsia="宋体"/>
          <w:b/>
          <w:color w:val="auto"/>
          <w:sz w:val="28"/>
        </w:rPr>
        <w:t xml:space="preserve">  改革目标</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1 继续深入贯彻落实我校办学理念，开发更适合现代职业教育、更现代化、网络化的教学手段和方法，形成本我院专业独特的教学模式；</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2 以本次课改为契机、深入企业，继续推进本专业的“工学结合和校企合作”工作，建立有深入合作企业1-2家；将本次课改融合“现代学徒制”试点工作，从教学上保证试点工作的顺利验收；</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3 结合“现代学徒制”试点工作开展本专业“分层教育”工作，在本次课改内容上体现分层特色，开针对分层教学班开发有针对性的项目，逐步形成分层教育独特的人才培养方案；</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4 以培养学生操作技能（高级及以上等级）为核心，结合新技术、行业发展新方向，为社会输送更多紧缺型、高技能型人才；</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5以现有新能源实训实验设备为基础、围绕学院新建成的综合实训中心，优化实训室布局、完善实训设备的功能介绍、落实实训设备责任到人（挂牌管理），充实专业文化建设；常态化标准化规范本专业的一体化教学流程，及时清理、维修设备，切实提高实训实验设备的寿命和利用率。</w:t>
      </w:r>
    </w:p>
    <w:p>
      <w:pPr>
        <w:spacing w:line="580" w:lineRule="exact"/>
        <w:ind w:firstLine="562" w:firstLineChars="200"/>
        <w:jc w:val="left"/>
        <w:rPr>
          <w:rFonts w:ascii="Times New Roman" w:hAnsi="Times New Roman" w:eastAsia="宋体"/>
          <w:b/>
          <w:color w:val="auto"/>
          <w:sz w:val="28"/>
        </w:rPr>
      </w:pPr>
      <w:r>
        <w:rPr>
          <w:rFonts w:ascii="Times New Roman" w:hAnsi="Times New Roman" w:eastAsia="宋体"/>
          <w:b/>
          <w:color w:val="auto"/>
          <w:sz w:val="28"/>
        </w:rPr>
        <w:t>四</w:t>
      </w:r>
      <w:r>
        <w:rPr>
          <w:rFonts w:hint="eastAsia" w:ascii="Times New Roman" w:hAnsi="Times New Roman" w:eastAsia="宋体"/>
          <w:b/>
          <w:color w:val="auto"/>
          <w:sz w:val="28"/>
        </w:rPr>
        <w:t xml:space="preserve">  项目教学总体模式</w:t>
      </w:r>
    </w:p>
    <w:p>
      <w:pPr>
        <w:spacing w:line="580" w:lineRule="exact"/>
        <w:ind w:firstLine="560" w:firstLineChars="200"/>
        <w:jc w:val="left"/>
        <w:rPr>
          <w:rFonts w:ascii="Times New Roman" w:hAnsi="Times New Roman" w:eastAsia="宋体"/>
          <w:color w:val="auto"/>
          <w:sz w:val="28"/>
        </w:rPr>
      </w:pPr>
      <w:r>
        <w:rPr>
          <w:rFonts w:ascii="Times New Roman" w:hAnsi="Times New Roman" w:eastAsia="宋体"/>
          <w:color w:val="auto"/>
          <w:sz w:val="28"/>
        </w:rPr>
        <w:t>按照</w:t>
      </w:r>
      <w:r>
        <w:rPr>
          <w:rFonts w:hint="eastAsia" w:ascii="Times New Roman" w:hAnsi="Times New Roman" w:eastAsia="宋体"/>
          <w:color w:val="auto"/>
          <w:sz w:val="28"/>
        </w:rPr>
        <w:t>“讲、范、练、导、考、评、管”“七步教学法”具体课堂教学环节改革如下：</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项目引入。一是把大家引入到新的学习内容上来，达到启下的目的；二是把大家引入到技能项目上来，指明学习方向。</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确定项目目标。包括技能目标和知识目标，先提出项目的技能点，再引入所需的知识点，让学生带着问题学习，充分的调动大家的学习积极性。</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组织理论教学。教师讲授理论知识，意在为制定方案和项目实施打下坚实基础，提供必要的准备。</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组织学生分组。先自由组合，再统一调配，最后形成好、中、差学生搭配合理的项目小组，每个项目组自行推选一名项目经理，并由教师把关。以此调动大家的学习热情，保证项目的顺利实施。</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制定实施方案。由项目经理主持，全体成员参加讨论，以理论知识为基础，并查阅相关资料，辅以汽车维修手册，制定详细的项目实施方案，旨在培养学生的团结协作能力、学习能力、计划能力、分析能力和查阅资料能力，体现学生的主体地位，创造更多的可能性。</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优化方案。每个项目组推荐1位代表宣讲实施方案，本组成员补充，全班同学提出质疑，教师主持定稿，体现以学生为中心，培养学生的思考能力，提高学生的团队意识，培养学生的表达能力，提高学生的参与度，更好的激发学生的学习兴趣。</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项目实施。按照优化后的方案，在实车或者实验台架上动手操作，解决实际问题；教师检查进展情况，作必要的监控和指导，纠正问题，解答疑惑。既能够锻炼学生的实际动手动脑能力，又能提升学生解决实际问题的能力，还能提高学生的分工协作能力，对岗位能力的培养起着至关重要的作用。</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考核评估。考核形式为实作考核与理论考核相结合，评估以学习过程中的表现为依据，包括组内评价和教师评价，让学生既重视理论知识的学习，又注重实际动手能力的提升，还时刻相互监督，实现共同进步。</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总结评比。分享经验，总结不足，组间评比，加分减分，实现组内学生既相互督促，又相互帮助，实现组间学生既相互竞争，又相互交流。</w:t>
      </w:r>
    </w:p>
    <w:p>
      <w:pPr>
        <w:spacing w:line="580" w:lineRule="exact"/>
        <w:ind w:firstLine="562" w:firstLineChars="200"/>
        <w:jc w:val="left"/>
        <w:rPr>
          <w:rFonts w:ascii="Times New Roman" w:hAnsi="Times New Roman" w:eastAsia="宋体"/>
          <w:b/>
          <w:color w:val="auto"/>
          <w:sz w:val="28"/>
        </w:rPr>
      </w:pPr>
      <w:r>
        <w:rPr>
          <w:rFonts w:hint="eastAsia" w:ascii="Times New Roman" w:hAnsi="Times New Roman" w:eastAsia="宋体"/>
          <w:b/>
          <w:color w:val="auto"/>
          <w:sz w:val="28"/>
        </w:rPr>
        <w:t>五  师资保障</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1 对教师进行课改思想培训。</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2 方案批准后，以教学行政命令方式要求执行，并制订实施相应的检查考核体。</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3 教师专业能力培训，培养“双师型”教师，以学术讲座和教学小组学科教研结合，保证专业上教师具有所有项目的资源运用和动手能力。</w:t>
      </w:r>
    </w:p>
    <w:p>
      <w:pPr>
        <w:spacing w:line="580" w:lineRule="exact"/>
        <w:ind w:firstLine="562" w:firstLineChars="200"/>
        <w:jc w:val="left"/>
        <w:rPr>
          <w:rFonts w:hint="eastAsia" w:ascii="Times New Roman" w:hAnsi="Times New Roman" w:eastAsia="宋体"/>
          <w:b/>
          <w:color w:val="auto"/>
          <w:sz w:val="28"/>
        </w:rPr>
      </w:pPr>
      <w:r>
        <w:rPr>
          <w:rFonts w:hint="eastAsia" w:ascii="Times New Roman" w:hAnsi="Times New Roman" w:eastAsia="宋体"/>
          <w:b/>
          <w:color w:val="auto"/>
          <w:sz w:val="28"/>
        </w:rPr>
        <w:t>六  教学项目设置</w:t>
      </w:r>
    </w:p>
    <w:tbl>
      <w:tblPr>
        <w:tblStyle w:val="4"/>
        <w:tblW w:w="8522" w:type="dxa"/>
        <w:tblInd w:w="0" w:type="dxa"/>
        <w:tblLayout w:type="fixed"/>
        <w:tblCellMar>
          <w:top w:w="0" w:type="dxa"/>
          <w:left w:w="108" w:type="dxa"/>
          <w:bottom w:w="0" w:type="dxa"/>
          <w:right w:w="108" w:type="dxa"/>
        </w:tblCellMar>
      </w:tblPr>
      <w:tblGrid>
        <w:gridCol w:w="658"/>
        <w:gridCol w:w="2588"/>
        <w:gridCol w:w="4618"/>
        <w:gridCol w:w="658"/>
      </w:tblGrid>
      <w:tr>
        <w:tblPrEx>
          <w:tblCellMar>
            <w:top w:w="0" w:type="dxa"/>
            <w:left w:w="108" w:type="dxa"/>
            <w:bottom w:w="0" w:type="dxa"/>
            <w:right w:w="108" w:type="dxa"/>
          </w:tblCellMar>
        </w:tblPrEx>
        <w:trPr>
          <w:trHeight w:val="285"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序号</w:t>
            </w:r>
          </w:p>
        </w:tc>
        <w:tc>
          <w:tcPr>
            <w:tcW w:w="25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课程</w:t>
            </w:r>
          </w:p>
        </w:tc>
        <w:tc>
          <w:tcPr>
            <w:tcW w:w="4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项目</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学时</w:t>
            </w:r>
          </w:p>
        </w:tc>
      </w:tr>
      <w:tr>
        <w:tblPrEx>
          <w:tblCellMar>
            <w:top w:w="0" w:type="dxa"/>
            <w:left w:w="108" w:type="dxa"/>
            <w:bottom w:w="0" w:type="dxa"/>
            <w:right w:w="108" w:type="dxa"/>
          </w:tblCellMar>
        </w:tblPrEx>
        <w:trPr>
          <w:trHeight w:val="300" w:hRule="atLeast"/>
        </w:trPr>
        <w:tc>
          <w:tcPr>
            <w:tcW w:w="6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25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新能源</w:t>
            </w:r>
            <w:r>
              <w:rPr>
                <w:rFonts w:hint="eastAsia" w:ascii="宋体" w:hAnsi="宋体" w:eastAsia="宋体" w:cs="宋体"/>
                <w:color w:val="auto"/>
                <w:kern w:val="0"/>
                <w:sz w:val="22"/>
              </w:rPr>
              <w:t>汽车电力电子技术</w:t>
            </w:r>
          </w:p>
        </w:tc>
        <w:tc>
          <w:tcPr>
            <w:tcW w:w="46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auto"/>
                <w:kern w:val="0"/>
                <w:sz w:val="22"/>
                <w:highlight w:val="yellow"/>
              </w:rPr>
            </w:pPr>
            <w:r>
              <w:rPr>
                <w:rFonts w:hint="eastAsia" w:ascii="Calibri" w:hAnsi="Calibri" w:eastAsia="宋体" w:cs="宋体"/>
                <w:color w:val="auto"/>
                <w:kern w:val="0"/>
                <w:sz w:val="21"/>
                <w:szCs w:val="21"/>
                <w:highlight w:val="yellow"/>
              </w:rPr>
              <w:t>Corolla Hybrid动力系统电路原理图识读与分析</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auto"/>
                <w:kern w:val="0"/>
                <w:sz w:val="22"/>
                <w:highlight w:val="yellow"/>
              </w:rPr>
            </w:pPr>
            <w:r>
              <w:rPr>
                <w:rFonts w:hint="eastAsia" w:ascii="Calibri" w:hAnsi="Calibri" w:eastAsia="宋体" w:cs="宋体"/>
                <w:color w:val="auto"/>
                <w:kern w:val="0"/>
                <w:sz w:val="21"/>
                <w:szCs w:val="21"/>
                <w:highlight w:val="yellow"/>
              </w:rPr>
              <w:t>新能源汽车充电系统及高压安全操作</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2</w:t>
            </w:r>
          </w:p>
        </w:tc>
        <w:tc>
          <w:tcPr>
            <w:tcW w:w="25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汽车发动机构造与维修</w:t>
            </w:r>
          </w:p>
        </w:tc>
        <w:tc>
          <w:tcPr>
            <w:tcW w:w="46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auto"/>
                <w:kern w:val="0"/>
                <w:sz w:val="22"/>
                <w:highlight w:val="yellow"/>
              </w:rPr>
            </w:pPr>
            <w:r>
              <w:rPr>
                <w:rFonts w:hint="eastAsia" w:ascii="Calibri" w:hAnsi="Calibri" w:eastAsia="宋体" w:cs="宋体"/>
                <w:color w:val="auto"/>
                <w:kern w:val="0"/>
                <w:sz w:val="21"/>
                <w:szCs w:val="21"/>
                <w:highlight w:val="yellow"/>
              </w:rPr>
              <w:t>发动机装配线电气控制技术</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auto"/>
                <w:kern w:val="0"/>
                <w:sz w:val="22"/>
                <w:highlight w:val="yellow"/>
              </w:rPr>
            </w:pPr>
            <w:r>
              <w:rPr>
                <w:rFonts w:hint="eastAsia" w:ascii="Calibri" w:hAnsi="Calibri" w:eastAsia="宋体" w:cs="宋体"/>
                <w:color w:val="auto"/>
                <w:kern w:val="0"/>
                <w:sz w:val="21"/>
                <w:szCs w:val="21"/>
                <w:highlight w:val="none"/>
              </w:rPr>
              <w:t>曲柄连杆机构拆装</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auto"/>
                <w:kern w:val="0"/>
                <w:sz w:val="22"/>
                <w:highlight w:val="yellow"/>
              </w:rPr>
            </w:pPr>
            <w:r>
              <w:rPr>
                <w:rFonts w:hint="eastAsia" w:ascii="Calibri" w:hAnsi="Calibri" w:eastAsia="宋体" w:cs="宋体"/>
                <w:color w:val="auto"/>
                <w:kern w:val="0"/>
                <w:sz w:val="21"/>
                <w:szCs w:val="21"/>
                <w:highlight w:val="yellow"/>
              </w:rPr>
              <w:t>汽油机电控喷射系统工作原理</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3</w:t>
            </w:r>
          </w:p>
        </w:tc>
        <w:tc>
          <w:tcPr>
            <w:tcW w:w="25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汽车底盘构造与维修</w:t>
            </w:r>
          </w:p>
        </w:tc>
        <w:tc>
          <w:tcPr>
            <w:tcW w:w="4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制动系统及</w:t>
            </w:r>
            <w:r>
              <w:rPr>
                <w:rFonts w:ascii="Calibri" w:hAnsi="Calibri" w:eastAsia="宋体" w:cs="Calibri"/>
                <w:color w:val="auto"/>
                <w:kern w:val="0"/>
                <w:sz w:val="22"/>
              </w:rPr>
              <w:t>ABS</w:t>
            </w:r>
            <w:r>
              <w:rPr>
                <w:rFonts w:hint="eastAsia" w:ascii="宋体" w:hAnsi="宋体" w:eastAsia="宋体" w:cs="宋体"/>
                <w:color w:val="auto"/>
                <w:kern w:val="0"/>
                <w:sz w:val="22"/>
              </w:rPr>
              <w:t>辅助制动系统</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独立悬架系统</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Calibri" w:hAnsi="Calibri" w:eastAsia="宋体" w:cs="宋体"/>
                <w:color w:val="auto"/>
                <w:kern w:val="0"/>
                <w:sz w:val="21"/>
                <w:szCs w:val="21"/>
                <w:highlight w:val="yellow"/>
              </w:rPr>
              <w:t>制动液的检查与更换</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25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汽车电气设备构造与维修</w:t>
            </w:r>
          </w:p>
        </w:tc>
        <w:tc>
          <w:tcPr>
            <w:tcW w:w="4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Calibri" w:hAnsi="Calibri" w:eastAsia="宋体" w:cs="宋体"/>
                <w:color w:val="auto"/>
                <w:kern w:val="0"/>
                <w:sz w:val="21"/>
                <w:szCs w:val="21"/>
                <w:highlight w:val="yellow"/>
              </w:rPr>
              <w:t>车身电气-照明及信号系统</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Calibri" w:hAnsi="Calibri" w:eastAsia="宋体" w:cs="宋体"/>
                <w:color w:val="auto"/>
                <w:kern w:val="0"/>
                <w:sz w:val="21"/>
                <w:szCs w:val="21"/>
                <w:highlight w:val="yellow"/>
              </w:rPr>
              <w:t>CANBUS基础结构与原理</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5</w:t>
            </w:r>
          </w:p>
        </w:tc>
        <w:tc>
          <w:tcPr>
            <w:tcW w:w="25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1"/>
                <w:szCs w:val="21"/>
              </w:rPr>
              <w:t>电动汽车动力电池及电源管理</w:t>
            </w:r>
          </w:p>
        </w:tc>
        <w:tc>
          <w:tcPr>
            <w:tcW w:w="46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auto"/>
                <w:kern w:val="0"/>
                <w:sz w:val="22"/>
              </w:rPr>
            </w:pPr>
            <w:r>
              <w:rPr>
                <w:rFonts w:hint="eastAsia" w:ascii="Calibri" w:hAnsi="Calibri" w:eastAsia="宋体" w:cs="宋体"/>
                <w:color w:val="auto"/>
                <w:kern w:val="0"/>
                <w:sz w:val="21"/>
                <w:szCs w:val="21"/>
              </w:rPr>
              <w:t>电压蓄电池及电池故障排查</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1"/>
                <w:szCs w:val="21"/>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auto"/>
                <w:kern w:val="0"/>
                <w:sz w:val="22"/>
              </w:rPr>
            </w:pPr>
            <w:r>
              <w:rPr>
                <w:rFonts w:hint="eastAsia" w:ascii="Calibri" w:hAnsi="Calibri" w:eastAsia="宋体" w:cs="宋体"/>
                <w:color w:val="auto"/>
                <w:kern w:val="0"/>
                <w:sz w:val="21"/>
                <w:szCs w:val="21"/>
              </w:rPr>
              <w:t>能源电化学</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1"/>
                <w:szCs w:val="21"/>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auto"/>
                <w:kern w:val="0"/>
                <w:sz w:val="22"/>
              </w:rPr>
            </w:pPr>
            <w:r>
              <w:rPr>
                <w:rFonts w:hint="eastAsia" w:ascii="Calibri" w:hAnsi="Calibri" w:eastAsia="宋体" w:cs="宋体"/>
                <w:color w:val="auto"/>
                <w:kern w:val="0"/>
                <w:sz w:val="21"/>
                <w:szCs w:val="21"/>
              </w:rPr>
              <w:t>动力电池及其管理系统</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1"/>
                <w:szCs w:val="21"/>
              </w:rPr>
              <w:t>20</w:t>
            </w:r>
          </w:p>
        </w:tc>
      </w:tr>
      <w:tr>
        <w:tblPrEx>
          <w:tblCellMar>
            <w:top w:w="0" w:type="dxa"/>
            <w:left w:w="108" w:type="dxa"/>
            <w:bottom w:w="0" w:type="dxa"/>
            <w:right w:w="108" w:type="dxa"/>
          </w:tblCellMar>
        </w:tblPrEx>
        <w:trPr>
          <w:trHeight w:val="300" w:hRule="atLeast"/>
        </w:trPr>
        <w:tc>
          <w:tcPr>
            <w:tcW w:w="6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25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新能源汽车构造原理与故障诊断</w:t>
            </w:r>
          </w:p>
        </w:tc>
        <w:tc>
          <w:tcPr>
            <w:tcW w:w="4618"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eastAsia="宋体" w:cs="宋体"/>
                <w:color w:val="auto"/>
                <w:kern w:val="0"/>
                <w:sz w:val="22"/>
              </w:rPr>
            </w:pPr>
            <w:r>
              <w:rPr>
                <w:rFonts w:hint="eastAsia" w:ascii="宋体" w:hAnsi="宋体" w:eastAsia="宋体" w:cs="宋体"/>
                <w:color w:val="auto"/>
                <w:kern w:val="0"/>
                <w:sz w:val="22"/>
                <w:lang w:eastAsia="zh-CN"/>
              </w:rPr>
              <w:t>新能源汽车</w:t>
            </w:r>
            <w:r>
              <w:rPr>
                <w:rFonts w:hint="eastAsia" w:ascii="宋体" w:hAnsi="宋体" w:eastAsia="宋体" w:cs="宋体"/>
                <w:color w:val="auto"/>
                <w:kern w:val="0"/>
                <w:sz w:val="22"/>
              </w:rPr>
              <w:t>构造及原理</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eastAsia="宋体" w:cs="宋体"/>
                <w:color w:val="auto"/>
                <w:kern w:val="0"/>
                <w:sz w:val="22"/>
              </w:rPr>
            </w:pPr>
            <w:r>
              <w:rPr>
                <w:rFonts w:hint="eastAsia" w:ascii="宋体" w:hAnsi="宋体" w:eastAsia="宋体" w:cs="宋体"/>
                <w:color w:val="auto"/>
                <w:kern w:val="0"/>
                <w:sz w:val="22"/>
              </w:rPr>
              <w:t>混合动力电动汽车构造及原理</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Calibri" w:hAnsi="Calibri" w:eastAsia="宋体" w:cs="宋体"/>
                <w:color w:val="auto"/>
                <w:kern w:val="0"/>
                <w:sz w:val="21"/>
                <w:szCs w:val="21"/>
              </w:rPr>
              <w:t>VTOG认知及故障诊断</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1"/>
                <w:szCs w:val="21"/>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bottom"/>
          </w:tcPr>
          <w:p>
            <w:pPr>
              <w:widowControl/>
              <w:jc w:val="left"/>
              <w:rPr>
                <w:rFonts w:hint="eastAsia" w:ascii="Calibri" w:hAnsi="Calibri" w:eastAsia="宋体" w:cs="宋体"/>
                <w:color w:val="auto"/>
                <w:kern w:val="0"/>
                <w:sz w:val="21"/>
                <w:szCs w:val="21"/>
              </w:rPr>
            </w:pPr>
            <w:r>
              <w:rPr>
                <w:rFonts w:hint="eastAsia" w:ascii="Calibri" w:hAnsi="Calibri" w:eastAsia="宋体" w:cs="宋体"/>
                <w:color w:val="auto"/>
                <w:kern w:val="0"/>
                <w:sz w:val="21"/>
                <w:szCs w:val="21"/>
              </w:rPr>
              <w:t>纯电动汽车动力系统结构原理</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1"/>
                <w:szCs w:val="21"/>
              </w:rPr>
            </w:pPr>
            <w:r>
              <w:rPr>
                <w:rFonts w:ascii="Calibri" w:hAnsi="Calibri" w:eastAsia="宋体" w:cs="Calibri"/>
                <w:color w:val="auto"/>
                <w:kern w:val="0"/>
                <w:sz w:val="21"/>
                <w:szCs w:val="21"/>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bottom"/>
          </w:tcPr>
          <w:p>
            <w:pPr>
              <w:widowControl/>
              <w:jc w:val="left"/>
              <w:rPr>
                <w:rFonts w:hint="eastAsia" w:ascii="Calibri" w:hAnsi="Calibri" w:eastAsia="宋体" w:cs="宋体"/>
                <w:color w:val="auto"/>
                <w:kern w:val="0"/>
                <w:sz w:val="21"/>
                <w:szCs w:val="21"/>
              </w:rPr>
            </w:pPr>
            <w:r>
              <w:rPr>
                <w:rFonts w:hint="eastAsia" w:ascii="Calibri" w:hAnsi="Calibri" w:eastAsia="宋体" w:cs="宋体"/>
                <w:color w:val="auto"/>
                <w:kern w:val="0"/>
                <w:sz w:val="21"/>
                <w:szCs w:val="21"/>
              </w:rPr>
              <w:t>新能源汽车市场与后市场</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1"/>
                <w:szCs w:val="21"/>
              </w:rPr>
            </w:pPr>
            <w:r>
              <w:rPr>
                <w:rFonts w:ascii="Calibri" w:hAnsi="Calibri" w:eastAsia="宋体" w:cs="Calibri"/>
                <w:color w:val="auto"/>
                <w:kern w:val="0"/>
                <w:sz w:val="21"/>
                <w:szCs w:val="21"/>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auto"/>
                <w:kern w:val="0"/>
                <w:sz w:val="22"/>
              </w:rPr>
            </w:pPr>
            <w:r>
              <w:rPr>
                <w:rFonts w:hint="eastAsia" w:ascii="Calibri" w:hAnsi="Calibri" w:eastAsia="宋体" w:cs="宋体"/>
                <w:color w:val="auto"/>
                <w:kern w:val="0"/>
                <w:sz w:val="21"/>
                <w:szCs w:val="21"/>
              </w:rPr>
              <w:t>新能源汽车（EV、HEV）维护与保养</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1"/>
                <w:szCs w:val="21"/>
              </w:rPr>
              <w:t>20</w:t>
            </w:r>
          </w:p>
        </w:tc>
      </w:tr>
      <w:tr>
        <w:tblPrEx>
          <w:tblCellMar>
            <w:top w:w="0" w:type="dxa"/>
            <w:left w:w="108" w:type="dxa"/>
            <w:bottom w:w="0" w:type="dxa"/>
            <w:right w:w="108" w:type="dxa"/>
          </w:tblCellMar>
        </w:tblPrEx>
        <w:trPr>
          <w:trHeight w:val="300" w:hRule="atLeast"/>
        </w:trPr>
        <w:tc>
          <w:tcPr>
            <w:tcW w:w="6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7</w:t>
            </w:r>
          </w:p>
        </w:tc>
        <w:tc>
          <w:tcPr>
            <w:tcW w:w="25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1"/>
                <w:szCs w:val="21"/>
              </w:rPr>
              <w:t>新能源汽车驱动电机与控制技术</w:t>
            </w:r>
          </w:p>
        </w:tc>
        <w:tc>
          <w:tcPr>
            <w:tcW w:w="4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档位控制系统原理与故障诊断</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ascii="Calibri" w:hAnsi="Calibri" w:eastAsia="宋体" w:cs="Calibri"/>
                <w:color w:val="auto"/>
                <w:kern w:val="0"/>
                <w:sz w:val="22"/>
              </w:rPr>
              <w:t>P</w:t>
            </w:r>
            <w:r>
              <w:rPr>
                <w:rFonts w:hint="eastAsia" w:ascii="宋体" w:hAnsi="宋体" w:eastAsia="宋体" w:cs="Calibri"/>
                <w:color w:val="auto"/>
                <w:kern w:val="0"/>
                <w:sz w:val="22"/>
              </w:rPr>
              <w:t>档控制系统原理与故障诊断</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加速及制动控制系统原理与故障诊断</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r>
        <w:tblPrEx>
          <w:tblCellMar>
            <w:top w:w="0" w:type="dxa"/>
            <w:left w:w="108" w:type="dxa"/>
            <w:bottom w:w="0" w:type="dxa"/>
            <w:right w:w="108" w:type="dxa"/>
          </w:tblCellMar>
        </w:tblPrEx>
        <w:trPr>
          <w:trHeight w:val="300" w:hRule="atLeast"/>
        </w:trPr>
        <w:tc>
          <w:tcPr>
            <w:tcW w:w="6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2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461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hint="eastAsia" w:ascii="Calibri" w:hAnsi="Calibri" w:eastAsia="宋体" w:cs="宋体"/>
                <w:color w:val="auto"/>
                <w:kern w:val="0"/>
                <w:sz w:val="21"/>
                <w:szCs w:val="21"/>
                <w:highlight w:val="yellow"/>
              </w:rPr>
              <w:t>CANBUS基础结构与原理</w:t>
            </w: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Calibri"/>
                <w:color w:val="auto"/>
                <w:kern w:val="0"/>
                <w:sz w:val="22"/>
              </w:rPr>
            </w:pPr>
            <w:r>
              <w:rPr>
                <w:rFonts w:ascii="Calibri" w:hAnsi="Calibri" w:eastAsia="宋体" w:cs="Calibri"/>
                <w:color w:val="auto"/>
                <w:kern w:val="0"/>
                <w:sz w:val="22"/>
              </w:rPr>
              <w:t>20</w:t>
            </w:r>
          </w:p>
        </w:tc>
      </w:tr>
    </w:tbl>
    <w:p>
      <w:pPr>
        <w:spacing w:line="580" w:lineRule="exact"/>
        <w:ind w:firstLine="562" w:firstLineChars="200"/>
        <w:jc w:val="left"/>
        <w:rPr>
          <w:rFonts w:ascii="Times New Roman" w:hAnsi="Times New Roman" w:eastAsia="宋体"/>
          <w:b/>
          <w:color w:val="auto"/>
          <w:sz w:val="28"/>
        </w:rPr>
      </w:pPr>
      <w:r>
        <w:rPr>
          <w:rFonts w:ascii="Times New Roman" w:hAnsi="Times New Roman" w:eastAsia="宋体"/>
          <w:b/>
          <w:color w:val="auto"/>
          <w:sz w:val="28"/>
        </w:rPr>
        <w:t>七</w:t>
      </w:r>
      <w:r>
        <w:rPr>
          <w:rFonts w:hint="eastAsia" w:ascii="Times New Roman" w:hAnsi="Times New Roman" w:eastAsia="宋体"/>
          <w:b/>
          <w:color w:val="auto"/>
          <w:sz w:val="28"/>
        </w:rPr>
        <w:t xml:space="preserve">  项目教学标准</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以项目《低压用电安全及文明操作》为例，本课程所有项目的教学要求分为应知和应会两个层次。其中：</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“应知”要求学生能够掌握相关理论知识，可以用自己的语言准确叙述相关的概念和知识要点；“应会”要求学生能够根据所学理论知识进行熟练的技能操作。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（一）  具体标准如下：</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 课堂管理</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内容：利用30分钟左右时间给学生阐述我的课堂管理规范要求（旷课、迟到、上课玩手机的处理办法，考勤成绩计算），合理得给学生分好小组、确定小组所应做的事情。</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标准：做好师生间的了解沟通，分组合理，保证每一组都能完成相关项目任务。</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 讲授</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内容：电路组成、交流电路、万用表和安全用电理论知识。</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 xml:space="preserve"> 标准：熟练掌握各种电子元件、三相电路的理论知识。</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 示范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内容：根据讲授的相关理论知识来使用万用表测试电阻和BYD e6纯电动车的低压蓄电池。</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标准：着工装，严格按照操作规程进行示范操作。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 练习</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内容：在实训场地，每组学生按照教师指导进行操作并记录、分析。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 xml:space="preserve">标准：严格按照教师示范和操作规程，独立完成结果分析。                </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5 指导</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内容：理论课堂主要针对电路基本知识以及测量工具和用电安全问题等理论知识以及撰写方案的指导，实训主要针对学生安全操作及规范进行指导，及时纠正学生的错误操作和分析。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标准：指导有凭据，严格按照专业和企业要求。</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6 评价</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内容：一个是实施方案进行小组内评、小组互评及教师评价，另一个是实训进行小组互评和教师评价。</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标准：严格按照专业知识和要求，评价要公正公平，要多进行鼓励性评价，根据不同的内容评价要有针对性。</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7 考核</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 xml:space="preserve"> 内容：（1）实操考核：根据学生训练的情况，按照学生所撰写的方案和教学目标对学生进行实操考核。</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 xml:space="preserve">       （2）理论考核：将本项目所涉及到的相关理论和操作知识转化为卷面考核。</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标准：严格按照学院考评要求进行考核、操作规范，采用开卷形式考试，重点考察学生的理解和查阅资料的能力。</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（二）课程教学内容与建议学时</w:t>
      </w:r>
    </w:p>
    <w:tbl>
      <w:tblPr>
        <w:tblStyle w:val="4"/>
        <w:tblpPr w:leftFromText="180" w:rightFromText="180" w:vertAnchor="text" w:horzAnchor="page" w:tblpXSpec="center" w:tblpY="182"/>
        <w:tblOverlap w:val="never"/>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0"/>
        <w:gridCol w:w="5367"/>
        <w:gridCol w:w="845"/>
        <w:gridCol w:w="697"/>
        <w:gridCol w:w="9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70" w:type="dxa"/>
            <w:vMerge w:val="restart"/>
            <w:vAlign w:val="center"/>
          </w:tcPr>
          <w:p>
            <w:pPr>
              <w:widowControl/>
              <w:adjustRightInd w:val="0"/>
              <w:snapToGrid w:val="0"/>
              <w:spacing w:before="156" w:beforeLines="50" w:after="156" w:afterLines="50"/>
              <w:jc w:val="center"/>
              <w:rPr>
                <w:rFonts w:ascii="宋体" w:hAnsi="宋体" w:eastAsia="宋体" w:cs="宋体"/>
                <w:b/>
                <w:color w:val="auto"/>
                <w:kern w:val="0"/>
                <w:szCs w:val="21"/>
              </w:rPr>
            </w:pPr>
            <w:r>
              <w:rPr>
                <w:rFonts w:hint="eastAsia" w:ascii="宋体" w:hAnsi="宋体" w:eastAsia="宋体" w:cs="宋体"/>
                <w:b/>
                <w:color w:val="auto"/>
                <w:kern w:val="0"/>
                <w:szCs w:val="21"/>
              </w:rPr>
              <w:t>顺序</w:t>
            </w:r>
          </w:p>
        </w:tc>
        <w:tc>
          <w:tcPr>
            <w:tcW w:w="5367" w:type="dxa"/>
            <w:vMerge w:val="restart"/>
            <w:vAlign w:val="center"/>
          </w:tcPr>
          <w:p>
            <w:pPr>
              <w:widowControl/>
              <w:adjustRightInd w:val="0"/>
              <w:snapToGrid w:val="0"/>
              <w:spacing w:before="156" w:beforeLines="50" w:after="156" w:afterLines="50"/>
              <w:jc w:val="center"/>
              <w:rPr>
                <w:rFonts w:ascii="宋体" w:hAnsi="宋体" w:eastAsia="宋体" w:cs="宋体"/>
                <w:b/>
                <w:color w:val="auto"/>
                <w:kern w:val="0"/>
                <w:szCs w:val="21"/>
              </w:rPr>
            </w:pPr>
            <w:r>
              <w:rPr>
                <w:rFonts w:hint="eastAsia" w:ascii="宋体" w:hAnsi="宋体" w:eastAsia="宋体" w:cs="宋体"/>
                <w:b/>
                <w:color w:val="auto"/>
                <w:kern w:val="0"/>
                <w:szCs w:val="21"/>
              </w:rPr>
              <w:t>项目内容</w:t>
            </w:r>
          </w:p>
        </w:tc>
        <w:tc>
          <w:tcPr>
            <w:tcW w:w="1542" w:type="dxa"/>
            <w:gridSpan w:val="2"/>
            <w:tcBorders>
              <w:right w:val="single" w:color="auto" w:sz="4" w:space="0"/>
            </w:tcBorders>
            <w:vAlign w:val="center"/>
          </w:tcPr>
          <w:p>
            <w:pPr>
              <w:widowControl/>
              <w:adjustRightInd w:val="0"/>
              <w:snapToGrid w:val="0"/>
              <w:spacing w:before="156" w:beforeLines="50" w:after="156" w:afterLines="50"/>
              <w:jc w:val="center"/>
              <w:rPr>
                <w:rFonts w:ascii="宋体" w:hAnsi="宋体" w:eastAsia="宋体" w:cs="宋体"/>
                <w:b/>
                <w:color w:val="auto"/>
                <w:kern w:val="0"/>
                <w:szCs w:val="21"/>
              </w:rPr>
            </w:pPr>
            <w:r>
              <w:rPr>
                <w:rFonts w:hint="eastAsia" w:ascii="宋体" w:hAnsi="宋体" w:eastAsia="宋体" w:cs="宋体"/>
                <w:b/>
                <w:color w:val="auto"/>
                <w:kern w:val="0"/>
                <w:szCs w:val="21"/>
              </w:rPr>
              <w:t>课时</w:t>
            </w:r>
          </w:p>
        </w:tc>
        <w:tc>
          <w:tcPr>
            <w:tcW w:w="943" w:type="dxa"/>
            <w:vMerge w:val="restart"/>
            <w:vAlign w:val="center"/>
          </w:tcPr>
          <w:p>
            <w:pPr>
              <w:widowControl/>
              <w:adjustRightInd w:val="0"/>
              <w:snapToGrid w:val="0"/>
              <w:spacing w:before="156" w:beforeLines="50" w:after="156" w:afterLines="50"/>
              <w:jc w:val="center"/>
              <w:rPr>
                <w:rFonts w:ascii="宋体" w:hAnsi="宋体" w:eastAsia="宋体" w:cs="宋体"/>
                <w:b/>
                <w:color w:val="auto"/>
                <w:kern w:val="0"/>
                <w:szCs w:val="21"/>
              </w:rPr>
            </w:pPr>
            <w:r>
              <w:rPr>
                <w:rFonts w:hint="eastAsia" w:ascii="宋体" w:hAnsi="宋体" w:eastAsia="宋体" w:cs="宋体"/>
                <w:b/>
                <w:color w:val="auto"/>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670" w:type="dxa"/>
            <w:vMerge w:val="continue"/>
            <w:vAlign w:val="center"/>
          </w:tcPr>
          <w:p>
            <w:pPr>
              <w:widowControl/>
              <w:adjustRightInd w:val="0"/>
              <w:snapToGrid w:val="0"/>
              <w:spacing w:before="156" w:beforeLines="50" w:after="156" w:afterLines="50"/>
              <w:jc w:val="center"/>
              <w:rPr>
                <w:rFonts w:ascii="宋体" w:hAnsi="宋体" w:eastAsia="宋体" w:cs="宋体"/>
                <w:b/>
                <w:color w:val="auto"/>
                <w:kern w:val="0"/>
                <w:szCs w:val="21"/>
              </w:rPr>
            </w:pPr>
          </w:p>
        </w:tc>
        <w:tc>
          <w:tcPr>
            <w:tcW w:w="5367" w:type="dxa"/>
            <w:vMerge w:val="continue"/>
            <w:vAlign w:val="center"/>
          </w:tcPr>
          <w:p>
            <w:pPr>
              <w:widowControl/>
              <w:adjustRightInd w:val="0"/>
              <w:snapToGrid w:val="0"/>
              <w:spacing w:before="156" w:beforeLines="50" w:after="156" w:afterLines="50"/>
              <w:jc w:val="center"/>
              <w:rPr>
                <w:rFonts w:ascii="宋体" w:hAnsi="宋体" w:eastAsia="宋体" w:cs="宋体"/>
                <w:b/>
                <w:color w:val="auto"/>
                <w:kern w:val="0"/>
                <w:szCs w:val="21"/>
              </w:rPr>
            </w:pPr>
          </w:p>
        </w:tc>
        <w:tc>
          <w:tcPr>
            <w:tcW w:w="845" w:type="dxa"/>
            <w:tcBorders>
              <w:right w:val="single" w:color="auto" w:sz="4" w:space="0"/>
            </w:tcBorders>
            <w:vAlign w:val="center"/>
          </w:tcPr>
          <w:p>
            <w:pPr>
              <w:widowControl/>
              <w:adjustRightInd w:val="0"/>
              <w:snapToGrid w:val="0"/>
              <w:spacing w:before="156" w:beforeLines="50" w:after="156" w:afterLines="50"/>
              <w:jc w:val="center"/>
              <w:rPr>
                <w:rFonts w:ascii="宋体" w:hAnsi="宋体" w:eastAsia="宋体" w:cs="宋体"/>
                <w:b/>
                <w:color w:val="auto"/>
                <w:kern w:val="0"/>
                <w:szCs w:val="21"/>
              </w:rPr>
            </w:pPr>
            <w:r>
              <w:rPr>
                <w:rFonts w:hint="eastAsia" w:ascii="宋体" w:hAnsi="宋体" w:eastAsia="宋体" w:cs="宋体"/>
                <w:b/>
                <w:color w:val="auto"/>
                <w:kern w:val="0"/>
                <w:szCs w:val="21"/>
              </w:rPr>
              <w:t>理论</w:t>
            </w:r>
          </w:p>
        </w:tc>
        <w:tc>
          <w:tcPr>
            <w:tcW w:w="697" w:type="dxa"/>
            <w:tcBorders>
              <w:right w:val="single" w:color="auto" w:sz="4" w:space="0"/>
            </w:tcBorders>
            <w:vAlign w:val="center"/>
          </w:tcPr>
          <w:p>
            <w:pPr>
              <w:widowControl/>
              <w:adjustRightInd w:val="0"/>
              <w:snapToGrid w:val="0"/>
              <w:spacing w:before="156" w:beforeLines="50" w:after="156" w:afterLines="50"/>
              <w:jc w:val="center"/>
              <w:rPr>
                <w:rFonts w:ascii="宋体" w:hAnsi="宋体" w:eastAsia="宋体" w:cs="宋体"/>
                <w:b/>
                <w:color w:val="auto"/>
                <w:kern w:val="0"/>
                <w:szCs w:val="21"/>
              </w:rPr>
            </w:pPr>
            <w:r>
              <w:rPr>
                <w:rFonts w:hint="eastAsia" w:ascii="宋体" w:hAnsi="宋体" w:eastAsia="宋体" w:cs="宋体"/>
                <w:b/>
                <w:color w:val="auto"/>
                <w:kern w:val="0"/>
                <w:szCs w:val="21"/>
              </w:rPr>
              <w:t>实践</w:t>
            </w:r>
          </w:p>
        </w:tc>
        <w:tc>
          <w:tcPr>
            <w:tcW w:w="943" w:type="dxa"/>
            <w:vMerge w:val="continue"/>
            <w:vAlign w:val="center"/>
          </w:tcPr>
          <w:p>
            <w:pPr>
              <w:widowControl/>
              <w:adjustRightInd w:val="0"/>
              <w:snapToGrid w:val="0"/>
              <w:spacing w:before="156" w:beforeLines="50" w:after="156" w:afterLines="50"/>
              <w:jc w:val="center"/>
              <w:rPr>
                <w:rFonts w:ascii="宋体" w:hAnsi="宋体" w:eastAsia="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670"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5367"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项目介绍+上我课的规范+分小组</w:t>
            </w:r>
          </w:p>
        </w:tc>
        <w:tc>
          <w:tcPr>
            <w:tcW w:w="845" w:type="dxa"/>
          </w:tcPr>
          <w:p>
            <w:pPr>
              <w:widowControl/>
              <w:adjustRightInd w:val="0"/>
              <w:snapToGrid w:val="0"/>
              <w:spacing w:before="156" w:beforeLines="50" w:after="156" w:afterLines="50"/>
              <w:jc w:val="center"/>
              <w:rPr>
                <w:rFonts w:ascii="宋体" w:hAnsi="宋体" w:eastAsia="宋体" w:cs="宋体"/>
                <w:color w:val="auto"/>
                <w:kern w:val="0"/>
                <w:szCs w:val="21"/>
              </w:rPr>
            </w:pPr>
            <w:r>
              <w:rPr>
                <w:rFonts w:ascii="宋体" w:hAnsi="宋体" w:eastAsia="宋体" w:cs="宋体"/>
                <w:color w:val="auto"/>
                <w:kern w:val="0"/>
                <w:szCs w:val="21"/>
              </w:rPr>
              <w:t>1</w:t>
            </w:r>
          </w:p>
        </w:tc>
        <w:tc>
          <w:tcPr>
            <w:tcW w:w="697"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0</w:t>
            </w:r>
          </w:p>
        </w:tc>
        <w:tc>
          <w:tcPr>
            <w:tcW w:w="943"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70"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5367"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电路的基本组成</w:t>
            </w:r>
          </w:p>
        </w:tc>
        <w:tc>
          <w:tcPr>
            <w:tcW w:w="845" w:type="dxa"/>
          </w:tcPr>
          <w:p>
            <w:pPr>
              <w:widowControl/>
              <w:adjustRightInd w:val="0"/>
              <w:snapToGrid w:val="0"/>
              <w:spacing w:before="156" w:beforeLines="50" w:after="156" w:afterLines="50"/>
              <w:jc w:val="center"/>
              <w:rPr>
                <w:rFonts w:ascii="宋体" w:hAnsi="宋体" w:eastAsia="宋体" w:cs="宋体"/>
                <w:color w:val="auto"/>
                <w:kern w:val="0"/>
                <w:szCs w:val="21"/>
              </w:rPr>
            </w:pPr>
            <w:r>
              <w:rPr>
                <w:rFonts w:ascii="宋体" w:hAnsi="宋体" w:eastAsia="宋体" w:cs="宋体"/>
                <w:color w:val="auto"/>
                <w:kern w:val="0"/>
                <w:szCs w:val="21"/>
              </w:rPr>
              <w:t>3</w:t>
            </w:r>
          </w:p>
        </w:tc>
        <w:tc>
          <w:tcPr>
            <w:tcW w:w="697"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0</w:t>
            </w:r>
          </w:p>
        </w:tc>
        <w:tc>
          <w:tcPr>
            <w:tcW w:w="943"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670" w:type="dxa"/>
            <w:tcBorders>
              <w:bottom w:val="single" w:color="auto" w:sz="6" w:space="0"/>
            </w:tcBorders>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3</w:t>
            </w:r>
          </w:p>
        </w:tc>
        <w:tc>
          <w:tcPr>
            <w:tcW w:w="5367" w:type="dxa"/>
            <w:tcBorders>
              <w:bottom w:val="single" w:color="auto" w:sz="6" w:space="0"/>
            </w:tcBorders>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电路的三种状态+交流电路</w:t>
            </w:r>
          </w:p>
        </w:tc>
        <w:tc>
          <w:tcPr>
            <w:tcW w:w="845" w:type="dxa"/>
            <w:tcBorders>
              <w:bottom w:val="single" w:color="auto" w:sz="6" w:space="0"/>
            </w:tcBorders>
          </w:tcPr>
          <w:p>
            <w:pPr>
              <w:widowControl/>
              <w:adjustRightInd w:val="0"/>
              <w:snapToGrid w:val="0"/>
              <w:spacing w:before="156" w:beforeLines="50" w:after="156" w:afterLines="50"/>
              <w:jc w:val="center"/>
              <w:rPr>
                <w:rFonts w:ascii="宋体" w:hAnsi="宋体" w:eastAsia="宋体" w:cs="宋体"/>
                <w:color w:val="auto"/>
                <w:kern w:val="0"/>
                <w:szCs w:val="21"/>
              </w:rPr>
            </w:pPr>
            <w:r>
              <w:rPr>
                <w:rFonts w:ascii="宋体" w:hAnsi="宋体" w:eastAsia="宋体" w:cs="宋体"/>
                <w:color w:val="auto"/>
                <w:kern w:val="0"/>
                <w:szCs w:val="21"/>
              </w:rPr>
              <w:t>2</w:t>
            </w:r>
          </w:p>
        </w:tc>
        <w:tc>
          <w:tcPr>
            <w:tcW w:w="697" w:type="dxa"/>
            <w:tcBorders>
              <w:bottom w:val="single" w:color="auto" w:sz="6" w:space="0"/>
            </w:tcBorders>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0</w:t>
            </w:r>
          </w:p>
        </w:tc>
        <w:tc>
          <w:tcPr>
            <w:tcW w:w="943" w:type="dxa"/>
            <w:tcBorders>
              <w:bottom w:val="single" w:color="auto" w:sz="6" w:space="0"/>
            </w:tcBorders>
            <w:vAlign w:val="center"/>
          </w:tcPr>
          <w:p>
            <w:pPr>
              <w:widowControl/>
              <w:adjustRightInd w:val="0"/>
              <w:snapToGrid w:val="0"/>
              <w:spacing w:before="156" w:beforeLines="50" w:after="156" w:afterLines="50"/>
              <w:jc w:val="center"/>
              <w:rPr>
                <w:rFonts w:ascii="宋体" w:hAnsi="宋体" w:eastAsia="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670" w:type="dxa"/>
            <w:tcBorders>
              <w:top w:val="single" w:color="auto" w:sz="6" w:space="0"/>
              <w:bottom w:val="single" w:color="auto" w:sz="6" w:space="0"/>
            </w:tcBorders>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4</w:t>
            </w:r>
          </w:p>
        </w:tc>
        <w:tc>
          <w:tcPr>
            <w:tcW w:w="5367" w:type="dxa"/>
            <w:tcBorders>
              <w:top w:val="single" w:color="auto" w:sz="6" w:space="0"/>
              <w:bottom w:val="single" w:color="auto" w:sz="6" w:space="0"/>
            </w:tcBorders>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万用表的认识与使用</w:t>
            </w:r>
          </w:p>
        </w:tc>
        <w:tc>
          <w:tcPr>
            <w:tcW w:w="845" w:type="dxa"/>
            <w:tcBorders>
              <w:top w:val="single" w:color="auto" w:sz="6" w:space="0"/>
              <w:bottom w:val="single" w:color="auto" w:sz="6" w:space="0"/>
            </w:tcBorders>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0</w:t>
            </w:r>
          </w:p>
        </w:tc>
        <w:tc>
          <w:tcPr>
            <w:tcW w:w="697" w:type="dxa"/>
            <w:tcBorders>
              <w:top w:val="single" w:color="auto" w:sz="6" w:space="0"/>
              <w:bottom w:val="single" w:color="auto" w:sz="6" w:space="0"/>
            </w:tcBorders>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943" w:type="dxa"/>
            <w:tcBorders>
              <w:top w:val="single" w:color="auto" w:sz="6" w:space="0"/>
              <w:bottom w:val="single" w:color="auto" w:sz="6" w:space="0"/>
            </w:tcBorders>
            <w:vAlign w:val="center"/>
          </w:tcPr>
          <w:p>
            <w:pPr>
              <w:widowControl/>
              <w:adjustRightInd w:val="0"/>
              <w:snapToGrid w:val="0"/>
              <w:spacing w:before="156" w:beforeLines="50" w:after="156" w:afterLines="50"/>
              <w:jc w:val="center"/>
              <w:rPr>
                <w:rFonts w:ascii="宋体" w:hAnsi="宋体" w:eastAsia="宋体" w:cs="宋体"/>
                <w:color w:val="auto"/>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670" w:type="dxa"/>
            <w:tcBorders>
              <w:top w:val="single" w:color="auto" w:sz="6" w:space="0"/>
            </w:tcBorders>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5</w:t>
            </w:r>
          </w:p>
        </w:tc>
        <w:tc>
          <w:tcPr>
            <w:tcW w:w="5367" w:type="dxa"/>
            <w:tcBorders>
              <w:top w:val="single" w:color="auto" w:sz="6" w:space="0"/>
            </w:tcBorders>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撰写方案+指导</w:t>
            </w:r>
          </w:p>
        </w:tc>
        <w:tc>
          <w:tcPr>
            <w:tcW w:w="845" w:type="dxa"/>
            <w:tcBorders>
              <w:top w:val="single" w:color="auto" w:sz="6" w:space="0"/>
            </w:tcBorders>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0</w:t>
            </w:r>
          </w:p>
        </w:tc>
        <w:tc>
          <w:tcPr>
            <w:tcW w:w="697" w:type="dxa"/>
            <w:tcBorders>
              <w:top w:val="single" w:color="auto" w:sz="6" w:space="0"/>
            </w:tcBorders>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943" w:type="dxa"/>
            <w:tcBorders>
              <w:top w:val="single" w:color="auto" w:sz="6" w:space="0"/>
            </w:tcBorders>
            <w:vAlign w:val="center"/>
          </w:tcPr>
          <w:p>
            <w:pPr>
              <w:widowControl/>
              <w:adjustRightInd w:val="0"/>
              <w:snapToGrid w:val="0"/>
              <w:spacing w:before="156" w:beforeLines="50" w:after="156" w:afterLines="50"/>
              <w:jc w:val="center"/>
              <w:rPr>
                <w:rFonts w:ascii="宋体" w:hAnsi="宋体" w:eastAsia="宋体" w:cs="宋体"/>
                <w:color w:val="auto"/>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670"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6</w:t>
            </w:r>
          </w:p>
        </w:tc>
        <w:tc>
          <w:tcPr>
            <w:tcW w:w="5367" w:type="dxa"/>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讨论实训+指导+实训考核</w:t>
            </w:r>
          </w:p>
        </w:tc>
        <w:tc>
          <w:tcPr>
            <w:tcW w:w="845"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0</w:t>
            </w:r>
          </w:p>
        </w:tc>
        <w:tc>
          <w:tcPr>
            <w:tcW w:w="697"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8</w:t>
            </w:r>
          </w:p>
        </w:tc>
        <w:tc>
          <w:tcPr>
            <w:tcW w:w="943"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670"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7</w:t>
            </w:r>
          </w:p>
        </w:tc>
        <w:tc>
          <w:tcPr>
            <w:tcW w:w="5367" w:type="dxa"/>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理论考核+项目总结</w:t>
            </w:r>
          </w:p>
        </w:tc>
        <w:tc>
          <w:tcPr>
            <w:tcW w:w="845"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0</w:t>
            </w:r>
          </w:p>
        </w:tc>
        <w:tc>
          <w:tcPr>
            <w:tcW w:w="697"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943"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p>
        </w:tc>
      </w:tr>
    </w:tbl>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（三）</w:t>
      </w:r>
      <w:r>
        <w:rPr>
          <w:rFonts w:ascii="Times New Roman" w:hAnsi="Times New Roman" w:eastAsia="宋体"/>
          <w:color w:val="auto"/>
          <w:sz w:val="28"/>
        </w:rPr>
        <w:t>学习资源的选用</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 xml:space="preserve">1 </w:t>
      </w:r>
      <w:r>
        <w:rPr>
          <w:rFonts w:ascii="Times New Roman" w:hAnsi="Times New Roman" w:eastAsia="宋体"/>
          <w:color w:val="auto"/>
          <w:sz w:val="28"/>
        </w:rPr>
        <w:t>教学参考书</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w:t>
      </w:r>
      <w:r>
        <w:rPr>
          <w:rFonts w:ascii="Times New Roman" w:hAnsi="Times New Roman" w:eastAsia="宋体"/>
          <w:color w:val="auto"/>
          <w:sz w:val="28"/>
        </w:rPr>
        <w:t>1</w:t>
      </w:r>
      <w:r>
        <w:rPr>
          <w:rFonts w:hint="eastAsia" w:ascii="Times New Roman" w:hAnsi="Times New Roman" w:eastAsia="宋体"/>
          <w:color w:val="auto"/>
          <w:sz w:val="28"/>
        </w:rPr>
        <w:t>] 张东升,冉莹,乔国春.汽车电工电子基础[M].西安：西安交通大学出版社,2016.</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[2] 马宏骞</w:t>
      </w:r>
      <w:r>
        <w:rPr>
          <w:rFonts w:ascii="Times New Roman" w:hAnsi="Times New Roman" w:eastAsia="宋体"/>
          <w:color w:val="auto"/>
          <w:sz w:val="28"/>
        </w:rPr>
        <w:t>.</w:t>
      </w:r>
      <w:r>
        <w:rPr>
          <w:rFonts w:hint="eastAsia" w:ascii="Times New Roman" w:hAnsi="Times New Roman" w:eastAsia="宋体"/>
          <w:color w:val="auto"/>
          <w:sz w:val="28"/>
        </w:rPr>
        <w:t>电力电子技术及应用项目教程（第2版）[M]</w:t>
      </w:r>
      <w:r>
        <w:rPr>
          <w:rFonts w:ascii="Times New Roman" w:hAnsi="Times New Roman" w:eastAsia="宋体"/>
          <w:color w:val="auto"/>
          <w:sz w:val="28"/>
        </w:rPr>
        <w:t>.北京</w:t>
      </w:r>
      <w:r>
        <w:rPr>
          <w:rFonts w:hint="eastAsia" w:ascii="Times New Roman" w:hAnsi="Times New Roman" w:eastAsia="宋体"/>
          <w:color w:val="auto"/>
          <w:sz w:val="28"/>
        </w:rPr>
        <w:t>: 电子工业出版社,</w:t>
      </w:r>
      <w:r>
        <w:rPr>
          <w:rFonts w:ascii="Times New Roman" w:hAnsi="Times New Roman" w:eastAsia="宋体"/>
          <w:color w:val="auto"/>
          <w:sz w:val="28"/>
        </w:rPr>
        <w:t>2</w:t>
      </w:r>
      <w:r>
        <w:rPr>
          <w:rFonts w:hint="eastAsia" w:ascii="Times New Roman" w:hAnsi="Times New Roman" w:eastAsia="宋体"/>
          <w:color w:val="auto"/>
          <w:sz w:val="28"/>
        </w:rPr>
        <w:t>017.</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[3] 景平利</w:t>
      </w:r>
      <w:r>
        <w:rPr>
          <w:rFonts w:ascii="Times New Roman" w:hAnsi="Times New Roman" w:eastAsia="宋体"/>
          <w:color w:val="auto"/>
          <w:sz w:val="28"/>
        </w:rPr>
        <w:t>.</w:t>
      </w:r>
      <w:r>
        <w:rPr>
          <w:rFonts w:hint="eastAsia" w:ascii="Times New Roman" w:hAnsi="Times New Roman" w:eastAsia="宋体"/>
          <w:color w:val="auto"/>
          <w:sz w:val="28"/>
        </w:rPr>
        <w:t>走进</w:t>
      </w:r>
      <w:r>
        <w:rPr>
          <w:rFonts w:ascii="Times New Roman" w:hAnsi="Times New Roman" w:eastAsia="宋体"/>
          <w:color w:val="auto"/>
          <w:sz w:val="28"/>
        </w:rPr>
        <w:t>新能源汽车</w:t>
      </w:r>
      <w:r>
        <w:rPr>
          <w:rFonts w:hint="eastAsia" w:ascii="Times New Roman" w:hAnsi="Times New Roman" w:eastAsia="宋体"/>
          <w:color w:val="auto"/>
          <w:sz w:val="28"/>
        </w:rPr>
        <w:t>[M]</w:t>
      </w:r>
      <w:r>
        <w:rPr>
          <w:rFonts w:ascii="Times New Roman" w:hAnsi="Times New Roman" w:eastAsia="宋体"/>
          <w:color w:val="auto"/>
          <w:sz w:val="28"/>
        </w:rPr>
        <w:t>.北京</w:t>
      </w:r>
      <w:r>
        <w:rPr>
          <w:rFonts w:hint="eastAsia" w:ascii="Times New Roman" w:hAnsi="Times New Roman" w:eastAsia="宋体"/>
          <w:color w:val="auto"/>
          <w:sz w:val="28"/>
        </w:rPr>
        <w:t>:</w:t>
      </w:r>
      <w:r>
        <w:rPr>
          <w:rFonts w:ascii="Times New Roman" w:hAnsi="Times New Roman" w:eastAsia="宋体"/>
          <w:color w:val="auto"/>
          <w:sz w:val="28"/>
        </w:rPr>
        <w:t>机械工业出版社</w:t>
      </w:r>
      <w:r>
        <w:rPr>
          <w:rFonts w:hint="eastAsia" w:ascii="Times New Roman" w:hAnsi="Times New Roman" w:eastAsia="宋体"/>
          <w:color w:val="auto"/>
          <w:sz w:val="28"/>
        </w:rPr>
        <w:t>,</w:t>
      </w:r>
      <w:r>
        <w:rPr>
          <w:rFonts w:ascii="Times New Roman" w:hAnsi="Times New Roman" w:eastAsia="宋体"/>
          <w:color w:val="auto"/>
          <w:sz w:val="28"/>
        </w:rPr>
        <w:t>2</w:t>
      </w:r>
      <w:r>
        <w:rPr>
          <w:rFonts w:hint="eastAsia" w:ascii="Times New Roman" w:hAnsi="Times New Roman" w:eastAsia="宋体"/>
          <w:color w:val="auto"/>
          <w:sz w:val="28"/>
        </w:rPr>
        <w:t>017.7.</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 xml:space="preserve">2 </w:t>
      </w:r>
      <w:r>
        <w:rPr>
          <w:rFonts w:ascii="Times New Roman" w:hAnsi="Times New Roman" w:eastAsia="宋体"/>
          <w:color w:val="auto"/>
          <w:sz w:val="28"/>
        </w:rPr>
        <w:t>其它教学资源（参考网站等）</w:t>
      </w:r>
    </w:p>
    <w:p>
      <w:pPr>
        <w:spacing w:line="580" w:lineRule="exact"/>
        <w:ind w:firstLine="560" w:firstLineChars="200"/>
        <w:jc w:val="left"/>
        <w:rPr>
          <w:rFonts w:ascii="Times New Roman" w:hAnsi="Times New Roman" w:eastAsia="宋体"/>
          <w:color w:val="auto"/>
          <w:sz w:val="28"/>
        </w:rPr>
      </w:pPr>
      <w:bookmarkStart w:id="0" w:name="_Toc504130564"/>
      <w:r>
        <w:rPr>
          <w:rFonts w:hint="eastAsia" w:ascii="Times New Roman" w:hAnsi="Times New Roman" w:eastAsia="宋体"/>
          <w:color w:val="auto"/>
          <w:sz w:val="28"/>
        </w:rPr>
        <w:t>（1）比亚迪e6维修手册；</w:t>
      </w:r>
      <w:bookmarkEnd w:id="0"/>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（2）新能源汽车网</w:t>
      </w:r>
      <w:r>
        <w:rPr>
          <w:rFonts w:ascii="Times New Roman" w:hAnsi="Times New Roman" w:eastAsia="宋体"/>
          <w:color w:val="auto"/>
          <w:sz w:val="28"/>
        </w:rPr>
        <w:t>http://nev.ofweek.com/</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（四）</w:t>
      </w:r>
      <w:r>
        <w:rPr>
          <w:rFonts w:ascii="Times New Roman" w:hAnsi="Times New Roman" w:eastAsia="宋体"/>
          <w:color w:val="auto"/>
          <w:sz w:val="28"/>
        </w:rPr>
        <w:t>教学条件要求</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 xml:space="preserve">1 </w:t>
      </w:r>
      <w:r>
        <w:rPr>
          <w:rFonts w:ascii="Times New Roman" w:hAnsi="Times New Roman" w:eastAsia="宋体"/>
          <w:color w:val="auto"/>
          <w:sz w:val="28"/>
        </w:rPr>
        <w:t>教师要求</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理论知识：要求任课教师有扎实的新能源汽车相关的理论基础，对新能源汽车知识有清晰、系统的认识和掌握；</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实践技能：要求任课教师有较强的实际动手能力，能独立指导学生的实际操作，有较强的实践教学能力和丰富的实践教学经验；</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职业道德：要求任课教师有较强的责任感和良好的职业道德，教书育人，爱岗敬业，乐于奉献。</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其他要求：本课程采取团队教学方式，教学团队应具备“双师”结构要求。</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 xml:space="preserve">2 </w:t>
      </w:r>
      <w:r>
        <w:rPr>
          <w:rFonts w:ascii="Times New Roman" w:hAnsi="Times New Roman" w:eastAsia="宋体"/>
          <w:color w:val="auto"/>
          <w:sz w:val="28"/>
        </w:rPr>
        <w:t>学习场地、设施要求</w:t>
      </w:r>
    </w:p>
    <w:p>
      <w:pPr>
        <w:spacing w:line="580" w:lineRule="exact"/>
        <w:ind w:firstLine="560" w:firstLineChars="200"/>
        <w:jc w:val="left"/>
        <w:rPr>
          <w:rFonts w:ascii="Times New Roman" w:hAnsi="Times New Roman" w:eastAsia="宋体"/>
          <w:color w:val="auto"/>
          <w:sz w:val="28"/>
        </w:rPr>
      </w:pP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263"/>
        <w:gridCol w:w="983"/>
        <w:gridCol w:w="820"/>
        <w:gridCol w:w="3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Align w:val="center"/>
          </w:tcPr>
          <w:p>
            <w:pPr>
              <w:widowControl/>
              <w:adjustRightInd w:val="0"/>
              <w:snapToGrid w:val="0"/>
              <w:spacing w:before="156" w:beforeLines="50" w:after="156" w:afterLines="50"/>
              <w:jc w:val="center"/>
              <w:rPr>
                <w:rFonts w:ascii="宋体" w:hAnsi="宋体" w:eastAsia="宋体" w:cs="宋体"/>
                <w:b/>
                <w:color w:val="auto"/>
                <w:kern w:val="0"/>
                <w:szCs w:val="21"/>
              </w:rPr>
            </w:pPr>
            <w:r>
              <w:rPr>
                <w:rFonts w:hint="eastAsia" w:ascii="宋体" w:hAnsi="宋体" w:eastAsia="宋体" w:cs="宋体"/>
                <w:b/>
                <w:color w:val="auto"/>
                <w:kern w:val="0"/>
                <w:szCs w:val="21"/>
              </w:rPr>
              <w:t>序号</w:t>
            </w:r>
          </w:p>
        </w:tc>
        <w:tc>
          <w:tcPr>
            <w:tcW w:w="2263" w:type="dxa"/>
            <w:vAlign w:val="center"/>
          </w:tcPr>
          <w:p>
            <w:pPr>
              <w:widowControl/>
              <w:adjustRightInd w:val="0"/>
              <w:snapToGrid w:val="0"/>
              <w:spacing w:before="156" w:beforeLines="50" w:after="156" w:afterLines="50"/>
              <w:jc w:val="center"/>
              <w:rPr>
                <w:rFonts w:ascii="宋体" w:hAnsi="宋体" w:eastAsia="宋体" w:cs="宋体"/>
                <w:b/>
                <w:color w:val="auto"/>
                <w:kern w:val="0"/>
                <w:szCs w:val="21"/>
              </w:rPr>
            </w:pPr>
            <w:r>
              <w:rPr>
                <w:rFonts w:hint="eastAsia" w:ascii="宋体" w:hAnsi="宋体" w:eastAsia="宋体" w:cs="宋体"/>
                <w:b/>
                <w:color w:val="auto"/>
                <w:kern w:val="0"/>
                <w:szCs w:val="21"/>
              </w:rPr>
              <w:t>设备名称</w:t>
            </w:r>
          </w:p>
        </w:tc>
        <w:tc>
          <w:tcPr>
            <w:tcW w:w="983" w:type="dxa"/>
            <w:vAlign w:val="center"/>
          </w:tcPr>
          <w:p>
            <w:pPr>
              <w:widowControl/>
              <w:adjustRightInd w:val="0"/>
              <w:snapToGrid w:val="0"/>
              <w:spacing w:before="156" w:beforeLines="50" w:after="156" w:afterLines="50"/>
              <w:jc w:val="center"/>
              <w:rPr>
                <w:rFonts w:ascii="宋体" w:hAnsi="宋体" w:eastAsia="宋体" w:cs="宋体"/>
                <w:b/>
                <w:color w:val="auto"/>
                <w:kern w:val="0"/>
                <w:szCs w:val="21"/>
              </w:rPr>
            </w:pPr>
            <w:r>
              <w:rPr>
                <w:rFonts w:hint="eastAsia" w:ascii="宋体" w:hAnsi="宋体" w:eastAsia="宋体" w:cs="宋体"/>
                <w:b/>
                <w:color w:val="auto"/>
                <w:kern w:val="0"/>
                <w:szCs w:val="21"/>
              </w:rPr>
              <w:t>单位</w:t>
            </w:r>
          </w:p>
        </w:tc>
        <w:tc>
          <w:tcPr>
            <w:tcW w:w="820" w:type="dxa"/>
            <w:vAlign w:val="center"/>
          </w:tcPr>
          <w:p>
            <w:pPr>
              <w:widowControl/>
              <w:adjustRightInd w:val="0"/>
              <w:snapToGrid w:val="0"/>
              <w:spacing w:before="156" w:beforeLines="50" w:after="156" w:afterLines="50"/>
              <w:jc w:val="center"/>
              <w:rPr>
                <w:rFonts w:ascii="宋体" w:hAnsi="宋体" w:eastAsia="宋体" w:cs="宋体"/>
                <w:b/>
                <w:color w:val="auto"/>
                <w:kern w:val="0"/>
                <w:szCs w:val="21"/>
              </w:rPr>
            </w:pPr>
            <w:r>
              <w:rPr>
                <w:rFonts w:hint="eastAsia" w:ascii="宋体" w:hAnsi="宋体" w:eastAsia="宋体" w:cs="宋体"/>
                <w:b/>
                <w:color w:val="auto"/>
                <w:kern w:val="0"/>
                <w:szCs w:val="21"/>
              </w:rPr>
              <w:t>数量</w:t>
            </w:r>
          </w:p>
        </w:tc>
        <w:tc>
          <w:tcPr>
            <w:tcW w:w="3767" w:type="dxa"/>
            <w:vAlign w:val="center"/>
          </w:tcPr>
          <w:p>
            <w:pPr>
              <w:widowControl/>
              <w:adjustRightInd w:val="0"/>
              <w:snapToGrid w:val="0"/>
              <w:spacing w:before="156" w:beforeLines="50" w:after="156" w:afterLines="50"/>
              <w:jc w:val="center"/>
              <w:rPr>
                <w:rFonts w:ascii="宋体" w:hAnsi="宋体" w:eastAsia="宋体" w:cs="宋体"/>
                <w:b/>
                <w:color w:val="auto"/>
                <w:kern w:val="0"/>
                <w:szCs w:val="21"/>
              </w:rPr>
            </w:pPr>
            <w:r>
              <w:rPr>
                <w:rFonts w:hint="eastAsia" w:ascii="宋体" w:hAnsi="宋体" w:eastAsia="宋体" w:cs="宋体"/>
                <w:b/>
                <w:color w:val="auto"/>
                <w:kern w:val="0"/>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9"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ascii="宋体" w:hAnsi="宋体" w:eastAsia="宋体" w:cs="宋体"/>
                <w:color w:val="auto"/>
                <w:kern w:val="0"/>
                <w:szCs w:val="21"/>
              </w:rPr>
              <w:t>1</w:t>
            </w:r>
          </w:p>
        </w:tc>
        <w:tc>
          <w:tcPr>
            <w:tcW w:w="2263"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多媒体</w:t>
            </w:r>
          </w:p>
        </w:tc>
        <w:tc>
          <w:tcPr>
            <w:tcW w:w="983"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台</w:t>
            </w:r>
          </w:p>
        </w:tc>
        <w:tc>
          <w:tcPr>
            <w:tcW w:w="820"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3767"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设备完好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9"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ascii="宋体" w:hAnsi="宋体" w:eastAsia="宋体" w:cs="宋体"/>
                <w:color w:val="auto"/>
                <w:kern w:val="0"/>
                <w:szCs w:val="21"/>
              </w:rPr>
              <w:t>2</w:t>
            </w:r>
          </w:p>
        </w:tc>
        <w:tc>
          <w:tcPr>
            <w:tcW w:w="2263"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BYD e6纯电动汽车</w:t>
            </w:r>
          </w:p>
        </w:tc>
        <w:tc>
          <w:tcPr>
            <w:tcW w:w="983"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台</w:t>
            </w:r>
          </w:p>
        </w:tc>
        <w:tc>
          <w:tcPr>
            <w:tcW w:w="820"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3767"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电量充足、车况良好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89"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3</w:t>
            </w:r>
          </w:p>
        </w:tc>
        <w:tc>
          <w:tcPr>
            <w:tcW w:w="2263"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专用工具</w:t>
            </w:r>
          </w:p>
        </w:tc>
        <w:tc>
          <w:tcPr>
            <w:tcW w:w="983"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套</w:t>
            </w:r>
          </w:p>
        </w:tc>
        <w:tc>
          <w:tcPr>
            <w:tcW w:w="820"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3767" w:type="dxa"/>
            <w:vAlign w:val="center"/>
          </w:tcPr>
          <w:p>
            <w:pPr>
              <w:widowControl/>
              <w:adjustRightInd w:val="0"/>
              <w:snapToGrid w:val="0"/>
              <w:spacing w:before="156" w:beforeLines="50" w:after="156" w:afterLines="50"/>
              <w:jc w:val="center"/>
              <w:rPr>
                <w:rFonts w:ascii="宋体" w:hAnsi="宋体" w:eastAsia="宋体" w:cs="宋体"/>
                <w:color w:val="auto"/>
                <w:kern w:val="0"/>
                <w:szCs w:val="21"/>
              </w:rPr>
            </w:pPr>
            <w:r>
              <w:rPr>
                <w:rFonts w:hint="eastAsia" w:ascii="宋体" w:hAnsi="宋体" w:eastAsia="宋体" w:cs="宋体"/>
                <w:color w:val="auto"/>
                <w:kern w:val="0"/>
                <w:szCs w:val="21"/>
              </w:rPr>
              <w:t>齐全</w:t>
            </w:r>
          </w:p>
        </w:tc>
      </w:tr>
    </w:tbl>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（五）</w:t>
      </w:r>
      <w:r>
        <w:rPr>
          <w:rFonts w:ascii="Times New Roman" w:hAnsi="Times New Roman" w:eastAsia="宋体"/>
          <w:color w:val="auto"/>
          <w:sz w:val="28"/>
        </w:rPr>
        <w:t>考核方式</w:t>
      </w:r>
    </w:p>
    <w:p>
      <w:pPr>
        <w:spacing w:line="580" w:lineRule="exact"/>
        <w:ind w:firstLine="560" w:firstLineChars="200"/>
        <w:jc w:val="left"/>
        <w:rPr>
          <w:rFonts w:hint="eastAsia" w:ascii="Times New Roman" w:hAnsi="Times New Roman" w:eastAsia="宋体"/>
          <w:color w:val="auto"/>
          <w:sz w:val="28"/>
        </w:rPr>
      </w:pPr>
      <w:r>
        <w:rPr>
          <w:rFonts w:ascii="Times New Roman" w:hAnsi="Times New Roman" w:eastAsia="宋体"/>
          <w:color w:val="auto"/>
          <w:sz w:val="28"/>
        </w:rPr>
        <w:t>本课程是</w:t>
      </w:r>
      <w:r>
        <w:rPr>
          <w:rFonts w:hint="eastAsia" w:ascii="Times New Roman" w:hAnsi="Times New Roman" w:eastAsia="宋体"/>
          <w:color w:val="auto"/>
          <w:sz w:val="28"/>
        </w:rPr>
        <w:t>理实考核</w:t>
      </w:r>
      <w:r>
        <w:rPr>
          <w:rFonts w:ascii="Times New Roman" w:hAnsi="Times New Roman" w:eastAsia="宋体"/>
          <w:color w:val="auto"/>
          <w:sz w:val="28"/>
        </w:rPr>
        <w:t>课程</w:t>
      </w:r>
      <w:r>
        <w:rPr>
          <w:rFonts w:hint="eastAsia" w:ascii="Times New Roman" w:hAnsi="Times New Roman" w:eastAsia="宋体"/>
          <w:color w:val="auto"/>
          <w:sz w:val="28"/>
        </w:rPr>
        <w:t>，</w:t>
      </w:r>
      <w:r>
        <w:rPr>
          <w:rFonts w:ascii="Times New Roman" w:hAnsi="Times New Roman" w:eastAsia="宋体"/>
          <w:color w:val="auto"/>
          <w:sz w:val="28"/>
        </w:rPr>
        <w:t>成绩评定按《四川汽车职业技术学院课程考核成绩评定方法》执行。</w:t>
      </w:r>
    </w:p>
    <w:p>
      <w:pPr>
        <w:spacing w:line="580" w:lineRule="exact"/>
        <w:ind w:firstLine="562" w:firstLineChars="200"/>
        <w:jc w:val="left"/>
        <w:rPr>
          <w:rFonts w:hint="eastAsia" w:ascii="Times New Roman" w:hAnsi="Times New Roman" w:eastAsia="宋体"/>
          <w:b/>
          <w:color w:val="auto"/>
          <w:sz w:val="28"/>
        </w:rPr>
      </w:pPr>
      <w:r>
        <w:rPr>
          <w:rFonts w:hint="eastAsia" w:ascii="Times New Roman" w:hAnsi="Times New Roman" w:eastAsia="宋体"/>
          <w:b/>
          <w:color w:val="auto"/>
          <w:sz w:val="28"/>
        </w:rPr>
        <w:t>八  预期教改成果</w:t>
      </w:r>
    </w:p>
    <w:p>
      <w:pPr>
        <w:spacing w:line="580" w:lineRule="exact"/>
        <w:ind w:firstLine="560" w:firstLineChars="200"/>
        <w:jc w:val="left"/>
        <w:rPr>
          <w:rFonts w:ascii="Times New Roman" w:hAnsi="Times New Roman" w:eastAsia="宋体"/>
          <w:color w:val="auto"/>
          <w:sz w:val="28"/>
        </w:rPr>
      </w:pPr>
      <w:r>
        <w:rPr>
          <w:rFonts w:hint="eastAsia" w:ascii="Times New Roman" w:hAnsi="Times New Roman" w:eastAsia="宋体"/>
          <w:color w:val="auto"/>
          <w:sz w:val="28"/>
        </w:rPr>
        <w:t>逐步形成一套完善的、具有我院鲜明特色的人才培养体系，分层教育特色鲜明，提升学生就业技能和就业能力，形成校本教材，争取立项省级课题。</w:t>
      </w:r>
    </w:p>
    <w:p>
      <w:pPr>
        <w:widowControl/>
        <w:jc w:val="left"/>
        <w:rPr>
          <w:rFonts w:ascii="Times New Roman" w:hAnsi="Times New Roman" w:eastAsia="宋体"/>
          <w:color w:val="auto"/>
          <w:sz w:val="28"/>
        </w:rPr>
      </w:pPr>
      <w:r>
        <w:rPr>
          <w:rFonts w:ascii="Times New Roman" w:hAnsi="Times New Roman" w:eastAsia="宋体"/>
          <w:color w:val="auto"/>
          <w:sz w:val="28"/>
        </w:rPr>
        <w:br w:type="page"/>
      </w:r>
      <w:bookmarkStart w:id="1" w:name="_GoBack"/>
      <w:bookmarkEnd w:id="1"/>
    </w:p>
    <w:p>
      <w:pPr>
        <w:spacing w:line="580" w:lineRule="exact"/>
        <w:jc w:val="left"/>
        <w:rPr>
          <w:rFonts w:hint="eastAsia" w:ascii="Times New Roman" w:hAnsi="Times New Roman" w:eastAsia="宋体"/>
          <w:b/>
          <w:color w:val="auto"/>
          <w:sz w:val="24"/>
          <w:szCs w:val="24"/>
        </w:rPr>
      </w:pPr>
      <w:r>
        <w:rPr>
          <w:rFonts w:ascii="Times New Roman" w:hAnsi="Times New Roman" w:eastAsia="宋体"/>
          <w:b/>
          <w:color w:val="auto"/>
          <w:sz w:val="24"/>
          <w:szCs w:val="24"/>
        </w:rPr>
        <w:t>附</w:t>
      </w:r>
      <w:r>
        <w:rPr>
          <w:rFonts w:hint="eastAsia" w:ascii="Times New Roman" w:hAnsi="Times New Roman" w:eastAsia="宋体"/>
          <w:b/>
          <w:color w:val="auto"/>
          <w:sz w:val="24"/>
          <w:szCs w:val="24"/>
        </w:rPr>
        <w:t>：</w:t>
      </w:r>
      <w:r>
        <w:rPr>
          <w:rFonts w:ascii="Times New Roman" w:hAnsi="Times New Roman" w:eastAsia="宋体"/>
          <w:b/>
          <w:color w:val="auto"/>
          <w:sz w:val="24"/>
          <w:szCs w:val="24"/>
        </w:rPr>
        <w:t>教学项目技能考核点</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项目一：低压用电安全及文明操作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1、低压用电操作安全和规范；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3、其他低压用电安全工具使用；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项目二：高压用电安全及文明操作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1、高压用电操作安全和规范；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3、高压安全防护工具的规范使用；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项目三：能源电化学</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1、高压操作安全和规范；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3、二次电池（蓄电池、磷酸铁锂动力电池和燃料电池）的基本测量和数据分析；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项目四：纯电动汽车构造及原理</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1、高压操作安全和规范；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3、纯电动汽车构造认知及原理分析；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项目五：混合动力电动汽车构造及原理</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1、高压操作安全和规范；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3、混合动力电动汽车构造认知及原理分析；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项目六：充电装置认知与操作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1、高压用电操作安全和规范；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2、车用充电桩的规范操作；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3、高压安全防护工具的规范使用；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项目七：动力电池系统结构认知</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1、高压操作安全和规范；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3、磷酸铁锂动力电池基本测量和数据分析；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项目八：电池管理系统结构认知</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1、高压操作安全和规范；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3、BMS基本数据测量和分析（无故障）；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项目九：电动机构造及原理</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1、高、低压用电操作安全和规范；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2、电动机拆装规范操作；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3、电动机工作原理分析；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项目十：高压配电系统认知</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1、高压操作安全和规范；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3、高压配电系统构造认知及原理分析；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项目十一：电机控制系统（VTOG）构造及原理</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1、高压操作安全和规范；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3、比亚迪e6 VTOG系统构造认知及原理分析；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项目十二：发动机构造及原理</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2、专用工具的规范使用；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3、发动机构造认知及原理分析；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项目十三：曲柄连杆机构拆装</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2、发动机曲柄连杆机构拆卸；</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3、发动机曲柄连杆机构装配；</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项目十四：汽车灯光及信号系统</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3、灯光和信号系统认知及基本数据测量（无故障）；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项目十五：汽车空调系统构造及原理</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2、汽车空调构造认知；</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3、汽车空调制冷原理分析；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项目十六：汽车车身结构认知</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2、汽车车身结构认知；</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项目十七：汽车钣金基础训练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2、汽车钣金基础操作；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项目十八：制动系统及ABS辅助制动系统</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2、制动系统构造认知；</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3、ABS系统构造认知及原理分析；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项目十九：发动机启动困难故障诊断及排除</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2、发动机启动困难故障诊断；</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3、发动机启动困难故障排除；</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项目二十：电动机水冷系统构造及维护</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2、电动机水冷系统构造认知；</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3、电动机水冷系统维护；</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项目二十一：低压电源系统检测与维护</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1、低压用电操作安全和规范；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3、低压电源系统数据测量及常见故障排除；</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项目二十二：汽车中控门锁系统故障检修</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3、中控门锁故障诊断与排除；</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项目二十三：组合仪表原理与故障诊断</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3、组合仪表数据测量及故障诊断与排除；</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项目二十四：独立悬架系统</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2、独立悬架系统构造认知；</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3、独立悬架系统原理分析；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项目二十五：电动助力转向系统</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2、EPS系统构造认知；</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3、EPS系统原理分析；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项目二十六：Carolla Hybrid动力系统电路原理图识读与分析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1、高压操作安全和规范；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2、电路图识读；</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3、电路图分析原理及过程；</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项目二十七：CAN总线结构与原理</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2、总线结构认知；</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3、总线数据测量及分析；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项目二十八：档位控制系统原理与故障诊断</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2、档位控制器原理分析；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3、档位控制器故障诊断与排除；</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项目二十九：P档控制系统原理与故障诊断</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2、P档控制器原理分析；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3、P档控制器故障诊断与排除；</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项目三十：加速及制动控制系统原理与故障诊断</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2、加速故障诊断与排除；</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3、制动故障诊断与排除；</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项目三十一：电池包的维护与保养</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1、高压操作安全和规范；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3、磷酸铁锂动力电池包保养；</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项目三十二：MG2维护与保养</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1、高压操作安全和规范；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2、万用表的规范使用；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3、MG2保养；</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项目三十三：轮毂电动机结构与应用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1、高、低压用电操作安全和规范；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2、轮毂电动机拆装规范操作；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3、轮毂电动机工作原理分析；</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项目三十四：新能源汽车维护与保养</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1、高压操作安全和规范；</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2、专用工具的规范使用；</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3、新能源汽车保养；</w:t>
      </w:r>
    </w:p>
    <w:p>
      <w:pPr>
        <w:spacing w:line="580" w:lineRule="exact"/>
        <w:ind w:firstLine="560" w:firstLineChars="200"/>
        <w:jc w:val="left"/>
        <w:rPr>
          <w:rFonts w:hint="eastAsia" w:ascii="Times New Roman" w:hAnsi="Times New Roman" w:eastAsia="宋体"/>
          <w:color w:val="auto"/>
          <w:sz w:val="28"/>
        </w:rPr>
      </w:pPr>
      <w:r>
        <w:rPr>
          <w:rFonts w:hint="eastAsia" w:ascii="Times New Roman" w:hAnsi="Times New Roman" w:eastAsia="宋体"/>
          <w:color w:val="auto"/>
          <w:sz w:val="28"/>
        </w:rPr>
        <w:t>4、现场5S操作。</w:t>
      </w:r>
    </w:p>
    <w:p>
      <w:pPr>
        <w:spacing w:line="580" w:lineRule="exact"/>
        <w:ind w:firstLine="560" w:firstLineChars="200"/>
        <w:jc w:val="left"/>
        <w:rPr>
          <w:rFonts w:hint="eastAsia" w:ascii="Times New Roman" w:hAnsi="Times New Roman" w:eastAsia="宋体"/>
          <w:color w:val="auto"/>
          <w:sz w:val="28"/>
        </w:rPr>
      </w:pPr>
    </w:p>
    <w:p>
      <w:pPr>
        <w:spacing w:line="580" w:lineRule="exact"/>
        <w:ind w:firstLine="560" w:firstLineChars="200"/>
        <w:jc w:val="left"/>
        <w:rPr>
          <w:rFonts w:hint="eastAsia" w:ascii="Times New Roman" w:hAnsi="Times New Roman" w:eastAsia="宋体"/>
          <w:color w:val="auto"/>
          <w:sz w:val="28"/>
        </w:rPr>
      </w:pPr>
    </w:p>
    <w:p>
      <w:pPr>
        <w:spacing w:line="580" w:lineRule="exact"/>
        <w:ind w:firstLine="560" w:firstLineChars="200"/>
        <w:jc w:val="left"/>
        <w:rPr>
          <w:rFonts w:hint="eastAsia" w:ascii="Times New Roman" w:hAnsi="Times New Roman" w:eastAsia="宋体"/>
          <w:color w:val="auto"/>
          <w:sz w:val="28"/>
          <w:lang w:val="en-US" w:eastAsia="zh-CN"/>
        </w:rPr>
      </w:pPr>
      <w:r>
        <w:rPr>
          <w:rFonts w:hint="eastAsia" w:ascii="Times New Roman" w:hAnsi="Times New Roman" w:eastAsia="宋体"/>
          <w:color w:val="auto"/>
          <w:sz w:val="28"/>
          <w:lang w:val="en-US" w:eastAsia="zh-CN"/>
        </w:rPr>
        <w:t xml:space="preserve">                                   2016年5月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E2"/>
    <w:rsid w:val="003A5AE2"/>
    <w:rsid w:val="004D2242"/>
    <w:rsid w:val="00516577"/>
    <w:rsid w:val="00550DE1"/>
    <w:rsid w:val="005D338F"/>
    <w:rsid w:val="0061421E"/>
    <w:rsid w:val="0076684E"/>
    <w:rsid w:val="009A3F6D"/>
    <w:rsid w:val="00A859A8"/>
    <w:rsid w:val="00B90D29"/>
    <w:rsid w:val="00BF3D39"/>
    <w:rsid w:val="00CA717E"/>
    <w:rsid w:val="13524726"/>
    <w:rsid w:val="3AD87335"/>
    <w:rsid w:val="59732127"/>
    <w:rsid w:val="62305D24"/>
    <w:rsid w:val="63341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16</Pages>
  <Words>952</Words>
  <Characters>5431</Characters>
  <Lines>45</Lines>
  <Paragraphs>12</Paragraphs>
  <TotalTime>5</TotalTime>
  <ScaleCrop>false</ScaleCrop>
  <LinksUpToDate>false</LinksUpToDate>
  <CharactersWithSpaces>6371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2018-11-15T14:40:00Z</dcterms:created>
  <dc:creator>jiaoyanshi</dc:creator>
  <cp:lastModifiedBy>tpll</cp:lastModifiedBy>
  <dcterms:modified xsi:type="dcterms:W3CDTF">2021-09-20T02:45:46Z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44708E732EB14515A5B1D8DEEF0BBFA8</vt:lpwstr>
  </property>
</Properties>
</file>