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24" w:rsidRPr="00D33E24" w:rsidRDefault="00D33E24" w:rsidP="00D33E24">
      <w:pPr>
        <w:widowControl/>
        <w:spacing w:before="100" w:beforeAutospacing="1" w:after="100" w:afterAutospacing="1" w:line="700" w:lineRule="exact"/>
        <w:rPr>
          <w:rFonts w:ascii="方正小标宋简体" w:eastAsia="方正小标宋简体" w:hAnsi="方正小标宋简体" w:cs="方正小标宋简体" w:hint="eastAsia"/>
          <w:color w:val="333333"/>
          <w:sz w:val="28"/>
          <w:szCs w:val="28"/>
        </w:rPr>
      </w:pPr>
      <w:r w:rsidRPr="00D33E24">
        <w:rPr>
          <w:rFonts w:ascii="宋体" w:eastAsia="宋体" w:hAnsi="宋体" w:cs="宋体" w:hint="eastAsia"/>
          <w:color w:val="333333"/>
          <w:sz w:val="28"/>
          <w:szCs w:val="28"/>
        </w:rPr>
        <w:t>附件：</w:t>
      </w:r>
    </w:p>
    <w:p w:rsidR="00ED4C01" w:rsidRDefault="002335C6" w:rsidP="001044B5">
      <w:pPr>
        <w:widowControl/>
        <w:spacing w:before="100" w:beforeAutospacing="1" w:after="100" w:afterAutospacing="1" w:line="70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四川汽车职业技术学院</w:t>
      </w:r>
    </w:p>
    <w:p w:rsidR="00E50783" w:rsidRDefault="002335C6">
      <w:pPr>
        <w:widowControl/>
        <w:spacing w:before="100" w:beforeAutospacing="1" w:after="100" w:afterAutospacing="1" w:line="7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适应社会需求能力评估自评报告</w:t>
      </w:r>
    </w:p>
    <w:p w:rsidR="00B23DF8" w:rsidRDefault="002335C6" w:rsidP="00B23DF8">
      <w:pPr>
        <w:widowControl/>
        <w:spacing w:beforeAutospacing="1" w:afterAutospacing="1" w:line="360" w:lineRule="auto"/>
        <w:ind w:firstLine="645"/>
        <w:jc w:val="left"/>
        <w:rPr>
          <w:rFonts w:ascii="宋体" w:eastAsia="宋体" w:hAnsi="宋体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为贯彻落实《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国务院关于加快发展现代职业教育的决定》，推动高等职业院校坚持“以立德树人为根本，以服务发展为宗旨，以促进就业为导向”，深化办学机制和教育教学改革，全面提高</w:t>
      </w:r>
      <w:r w:rsidR="00FC2B9D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高等职业院校适应社会需求能力和水平，根据国务院教育督导委员会印发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的《高等职业院校适应社会需求能力评估暂行办法》</w:t>
      </w:r>
      <w:r w:rsidR="00FC2B9D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的通知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，结合我校的实际办学情况做出自我评估。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br/>
        <w:t xml:space="preserve">   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 xml:space="preserve"> 一、办学基础能力 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br/>
        <w:t xml:space="preserve">   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四川汽车职业技术学院是2012年经四川省省人民政府批准成立的民办全日制高等职业院校，主要培养面向以汽车上、中、下游产业为主，涵盖为地方支柱产业服</w:t>
      </w:r>
      <w:r w:rsidR="00FC2B9D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务的以机械、电子、管理等专业为辅的工科类生产、建设、管理、服务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一线的技术技能人才。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br/>
        <w:t xml:space="preserve">    学校占地面积287670平方米，其中教学科研及辅助、行政办公用房面积</w:t>
      </w:r>
      <w:r w:rsidR="00CD656C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81540.3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平方米，生均</w:t>
      </w:r>
      <w:r w:rsidR="00CD656C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16.95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平方米。学生公寓建筑面积</w:t>
      </w:r>
      <w:r w:rsidR="00CD656C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45803.37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平方米。拥有设施完备、功能齐全的实训楼2栋、教学楼、图书馆、标准运动场、餐厅、浴室等教学生活用房。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br/>
        <w:t xml:space="preserve">    </w:t>
      </w:r>
      <w:r w:rsidR="00FC2B9D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学校积极筹措办学经费，优化资源配置，提高投入产出效益。办学经费来源，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主要以举办者—力源教育集团投资教育经费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学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>杂费等收入为主。集团教育经费201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年投入为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793.51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万元，公共财政预算教育经费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56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万元，</w:t>
      </w:r>
      <w:r w:rsidR="00CD656C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其他经费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收入1997</w:t>
      </w:r>
      <w:r w:rsidR="00CD656C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学杂费等事业收入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3810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万元；201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年集团投入为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871.90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万元，公共财政预算教育经费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9.74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万元，</w:t>
      </w:r>
      <w:r w:rsidR="00CD656C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其他经费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收入1336</w:t>
      </w:r>
      <w:r w:rsidR="00CD656C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学杂费等事业收入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3508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万元；201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年集团投入为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957.12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万元，公共财政预算教育经费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18.69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万元，</w:t>
      </w:r>
      <w:r w:rsidR="00CD656C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其他经费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收入1010.65</w:t>
      </w:r>
      <w:r w:rsidR="00CD656C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学杂费等事业收入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3974.55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万元。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br/>
        <w:t xml:space="preserve">    学校高度重视校园信息化建设，致力打造“智慧校园”，完善校园网络和公共服务基础设施。目前接入互联网出口宽带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3500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Mbps，教学用终端（计算机）5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80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台，网络信息点数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6840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个。校园实现无线网络全覆盖。实现了校园一卡通与商务收银系统、银行转账系统、门禁系统、水控系统、机房管理系统、图书管理系统、数字化校园等系统的对接应用，一卡通实用范围涵盖校内就餐、图书借阅、校内购物等。</w:t>
      </w:r>
      <w:r w:rsidRPr="00ED4C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构建了校园信息化管理平台，实现了教务教学、招生就业、学生管理、网络课程及教学系统、教学资源库系统、数据管理系统、校园门户系统、网络及信息安全系统、资产管理系统、人力资源管理系统、科研信息管理系统的全方位信息化管理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br/>
        <w:t xml:space="preserve">    实训基地仪器装备进一步完善。教学、科研仪器设备资产总值从201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年的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2712.74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万元增加到201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年的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3251.09万元。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 xml:space="preserve"> 二、“双师”队伍建设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br/>
        <w:t xml:space="preserve">   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学校坚持“厚德强技、理实交融”的办学思想，以专业强校、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>内涵发展加强师资队伍建设，启动“三个一”师资工程（即：高校优秀毕业生、高校在职或退休教师、企业一线高技能人才）。目前有教职工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268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人，专任教师</w:t>
      </w:r>
      <w:r w:rsidR="00E8741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人，</w:t>
      </w:r>
      <w:r w:rsidR="00EE508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其中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“双师型”教师</w:t>
      </w:r>
      <w:r w:rsidR="00EE508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br/>
        <w:t xml:space="preserve">    教师积极参与教育教学改革、技术研发、业务进修、企业锻炼等工作和培训，积极开展各种教学技能、专业技能竞赛，专业能力和社会服务能力不断增强，基本形成了一支师德师风优良、业务素质较好、结构比例较合理的师资队伍。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br/>
      </w:r>
      <w:r w:rsidRPr="001044B5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三、专业人才培养 </w:t>
      </w:r>
      <w:r w:rsidRPr="007B7C6D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br/>
        <w:t xml:space="preserve">    </w:t>
      </w:r>
      <w:r w:rsidRPr="001044B5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学校设有汽车工程系、机电工程系、经济管理系、公路系、思想政治和基础部。开设有汽车检测与维修技术、汽车</w:t>
      </w:r>
      <w:r w:rsidR="00EE5088" w:rsidRPr="001044B5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营销与</w:t>
      </w:r>
      <w:r w:rsidRPr="001044B5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服务、汽车制造与装配技术、新能源汽车技术、汽车改装技术、汽车电子技术、财务管理、物流管理、城市交通运输、机械制造与自动化、道路与桥梁工程技术、动漫制作技术等2</w:t>
      </w:r>
      <w:r w:rsidR="00EE508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8</w:t>
      </w:r>
      <w:r w:rsidRPr="001044B5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个专业。形成了装备制造、</w:t>
      </w:r>
      <w:r w:rsidR="001044B5" w:rsidRPr="001044B5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交通运输</w:t>
      </w:r>
      <w:r w:rsidRPr="001044B5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、</w:t>
      </w:r>
      <w:r w:rsidR="001044B5" w:rsidRPr="001044B5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财经商贸</w:t>
      </w:r>
      <w:r w:rsidRPr="001044B5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、</w:t>
      </w:r>
      <w:r w:rsidR="001044B5" w:rsidRPr="001044B5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土木建筑</w:t>
      </w:r>
      <w:r w:rsidR="00EE508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、电子信息、教育艺术</w:t>
      </w:r>
      <w:r w:rsidRPr="001044B5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等</w:t>
      </w:r>
      <w:r w:rsidR="00EE508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6</w:t>
      </w:r>
      <w:r w:rsidRPr="001044B5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个专业</w:t>
      </w:r>
      <w:r w:rsidR="001044B5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大类</w:t>
      </w:r>
      <w:r w:rsidRPr="001044B5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协调发展的格局。在众多专业中，汽车制造与装配技术、新能源汽车</w:t>
      </w:r>
      <w:r w:rsidRPr="001044B5">
        <w:rPr>
          <w:rFonts w:ascii="仿宋_GB2312" w:eastAsia="仿宋_GB2312" w:hAnsi="仿宋_GB2312" w:cs="仿宋_GB2312" w:hint="eastAsia"/>
          <w:kern w:val="0"/>
          <w:sz w:val="32"/>
          <w:szCs w:val="32"/>
        </w:rPr>
        <w:t>技术、机械制造与自动化是与绵阳市乃至四川省社会经济发展密切相关，与地方产业匹配度较高，属于地方支柱产业相关专业；汽车检测与维修技术、汽车技术服务与营销属于社会需求度高、培养难度大、技术含量高的紧缺性专业。</w:t>
      </w:r>
      <w:r w:rsidRPr="001044B5"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学校全面推进人才培养模式创新和教育教学改革。推行以新</w:t>
      </w:r>
      <w:r w:rsidRPr="001044B5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能源汽车技术和汽车技术服务与营销为试点的省级现代学徒制工作，与关联企业形成招生、教学、生产、培养、就业一体化的人才培养模式，促进工学结合、产教融合，共同建设课程、共建实践基地，共同制定评价标准。开展以汽车检测与维修、汽车技术服务与营销、汽车新能源技术</w:t>
      </w:r>
      <w:r w:rsidR="001044B5" w:rsidRPr="001044B5">
        <w:rPr>
          <w:rFonts w:ascii="仿宋_GB2312" w:eastAsia="仿宋_GB2312" w:hAnsi="仿宋_GB2312" w:cs="仿宋_GB2312" w:hint="eastAsia"/>
          <w:kern w:val="0"/>
          <w:sz w:val="32"/>
          <w:szCs w:val="32"/>
        </w:rPr>
        <w:t>、财务管理4个校级重点</w:t>
      </w:r>
      <w:r w:rsidRPr="001044B5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专业的教学改革，结合学校设备条件、师资水平对</w:t>
      </w:r>
      <w:r w:rsidR="001044B5" w:rsidRPr="001044B5"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 w:rsidRPr="001044B5">
        <w:rPr>
          <w:rFonts w:ascii="仿宋_GB2312" w:eastAsia="仿宋_GB2312" w:hAnsi="仿宋_GB2312" w:cs="仿宋_GB2312" w:hint="eastAsia"/>
          <w:kern w:val="0"/>
          <w:sz w:val="32"/>
          <w:szCs w:val="32"/>
        </w:rPr>
        <w:t>个专业全面实行项目教学，</w:t>
      </w:r>
      <w:r w:rsidR="001044B5" w:rsidRPr="001044B5">
        <w:rPr>
          <w:rFonts w:ascii="仿宋_GB2312" w:eastAsia="仿宋_GB2312" w:hAnsi="仿宋_GB2312" w:cs="仿宋_GB2312" w:hint="eastAsia"/>
          <w:kern w:val="0"/>
          <w:sz w:val="32"/>
          <w:szCs w:val="32"/>
        </w:rPr>
        <w:t>实施工作过程法教学模式，经过高度提炼，梳理出</w:t>
      </w:r>
      <w:r w:rsidRPr="001044B5">
        <w:rPr>
          <w:rFonts w:ascii="仿宋_GB2312" w:eastAsia="仿宋_GB2312" w:hAnsi="仿宋_GB2312" w:cs="仿宋_GB2312" w:hint="eastAsia"/>
          <w:kern w:val="0"/>
          <w:sz w:val="32"/>
          <w:szCs w:val="32"/>
        </w:rPr>
        <w:t>教学项目，</w:t>
      </w:r>
      <w:r w:rsidR="001044B5" w:rsidRPr="001044B5">
        <w:rPr>
          <w:rFonts w:ascii="仿宋_GB2312" w:eastAsia="仿宋_GB2312" w:hAnsi="仿宋_GB2312" w:cs="仿宋_GB2312" w:hint="eastAsia"/>
          <w:kern w:val="0"/>
          <w:sz w:val="32"/>
          <w:szCs w:val="32"/>
        </w:rPr>
        <w:t>每个专业达20-30个项目，</w:t>
      </w:r>
      <w:r w:rsidRPr="001044B5">
        <w:rPr>
          <w:rFonts w:ascii="仿宋_GB2312" w:eastAsia="仿宋_GB2312" w:hAnsi="仿宋_GB2312" w:cs="仿宋_GB2312" w:hint="eastAsia"/>
          <w:kern w:val="0"/>
          <w:sz w:val="32"/>
          <w:szCs w:val="32"/>
        </w:rPr>
        <w:t>融合各专业的基础理论课、职业能力课、综合实训、职业资格证书课程以及素质与创新创业教育活动等大模块，实践教学时数占总学时比例大于50%。</w:t>
      </w:r>
      <w:r w:rsidRPr="001044B5"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实施课堂改革创新行动计划、教学成果</w:t>
      </w:r>
      <w:r w:rsidR="001044B5" w:rsidRPr="001044B5">
        <w:rPr>
          <w:rFonts w:ascii="仿宋_GB2312" w:eastAsia="仿宋_GB2312" w:hAnsi="仿宋_GB2312" w:cs="仿宋_GB2312" w:hint="eastAsia"/>
          <w:kern w:val="0"/>
          <w:sz w:val="32"/>
          <w:szCs w:val="32"/>
        </w:rPr>
        <w:t>显著</w:t>
      </w:r>
      <w:r w:rsidRPr="001044B5">
        <w:rPr>
          <w:rFonts w:ascii="仿宋_GB2312" w:eastAsia="仿宋_GB2312" w:hAnsi="仿宋_GB2312" w:cs="仿宋_GB2312" w:hint="eastAsia"/>
          <w:kern w:val="0"/>
          <w:sz w:val="32"/>
          <w:szCs w:val="32"/>
        </w:rPr>
        <w:t>。实现课程内容与职业标准对接、教学过程与生产过程对接、学历证书与职业资格证书对接</w:t>
      </w:r>
      <w:r w:rsidR="001044B5" w:rsidRPr="001044B5">
        <w:rPr>
          <w:rFonts w:ascii="仿宋_GB2312" w:eastAsia="仿宋_GB2312" w:hAnsi="仿宋_GB2312" w:cs="仿宋_GB2312" w:hint="eastAsia"/>
          <w:kern w:val="0"/>
          <w:sz w:val="32"/>
          <w:szCs w:val="32"/>
        </w:rPr>
        <w:t>、学生与学徒对接、教师于师傅对接、作品与产品对接</w:t>
      </w:r>
      <w:r w:rsidRPr="001044B5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 w:rsidRPr="001044B5"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 w:rsidRPr="007B7C6D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</w:rPr>
        <w:t xml:space="preserve">   </w:t>
      </w:r>
      <w:r w:rsidRPr="00B23DF8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大力加强实践教学。实训基地建设得到快速发展，共有校外实习实训基地</w:t>
      </w:r>
      <w:r w:rsidR="00EE5088">
        <w:rPr>
          <w:rFonts w:ascii="仿宋_GB2312" w:eastAsia="仿宋_GB2312" w:hAnsi="仿宋_GB2312" w:cs="仿宋_GB2312" w:hint="eastAsia"/>
          <w:kern w:val="0"/>
          <w:sz w:val="32"/>
          <w:szCs w:val="32"/>
        </w:rPr>
        <w:t>68</w:t>
      </w:r>
      <w:r w:rsidRPr="00B23DF8">
        <w:rPr>
          <w:rFonts w:ascii="仿宋_GB2312" w:eastAsia="仿宋_GB2312" w:hAnsi="仿宋_GB2312" w:cs="仿宋_GB2312" w:hint="eastAsia"/>
          <w:kern w:val="0"/>
          <w:sz w:val="32"/>
          <w:szCs w:val="32"/>
        </w:rPr>
        <w:t>个，校内实践基地</w:t>
      </w:r>
      <w:r w:rsidR="00EE5088">
        <w:rPr>
          <w:rFonts w:ascii="仿宋_GB2312" w:eastAsia="仿宋_GB2312" w:hAnsi="仿宋_GB2312" w:cs="仿宋_GB2312" w:hint="eastAsia"/>
          <w:kern w:val="0"/>
          <w:sz w:val="32"/>
          <w:szCs w:val="32"/>
        </w:rPr>
        <w:t>36</w:t>
      </w:r>
      <w:r w:rsidRPr="00B23DF8">
        <w:rPr>
          <w:rFonts w:ascii="仿宋_GB2312" w:eastAsia="仿宋_GB2312" w:hAnsi="仿宋_GB2312" w:cs="仿宋_GB2312" w:hint="eastAsia"/>
          <w:kern w:val="0"/>
          <w:sz w:val="32"/>
          <w:szCs w:val="32"/>
        </w:rPr>
        <w:t>个。校内实践教学工位数</w:t>
      </w:r>
      <w:r w:rsidR="00EE5088">
        <w:rPr>
          <w:rFonts w:ascii="仿宋_GB2312" w:eastAsia="仿宋_GB2312" w:hAnsi="仿宋_GB2312" w:cs="仿宋_GB2312" w:hint="eastAsia"/>
          <w:kern w:val="0"/>
          <w:sz w:val="32"/>
          <w:szCs w:val="32"/>
        </w:rPr>
        <w:t>3302</w:t>
      </w:r>
      <w:r w:rsidRPr="00B23DF8">
        <w:rPr>
          <w:rFonts w:ascii="仿宋_GB2312" w:eastAsia="仿宋_GB2312" w:hAnsi="仿宋_GB2312" w:cs="仿宋_GB2312" w:hint="eastAsia"/>
          <w:kern w:val="0"/>
          <w:sz w:val="32"/>
          <w:szCs w:val="32"/>
        </w:rPr>
        <w:t>个。</w:t>
      </w:r>
      <w:r w:rsidRPr="00B23DF8"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  <w:r w:rsidRPr="007B7C6D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 xml:space="preserve">   </w:t>
      </w:r>
    </w:p>
    <w:p w:rsidR="0063730E" w:rsidRDefault="002335C6" w:rsidP="00B23DF8">
      <w:pPr>
        <w:widowControl/>
        <w:spacing w:beforeAutospacing="1" w:afterAutospacing="1" w:line="360" w:lineRule="auto"/>
        <w:ind w:firstLine="645"/>
        <w:jc w:val="left"/>
        <w:rPr>
          <w:rFonts w:ascii="仿宋_GB2312" w:eastAsia="仿宋_GB2312" w:hAnsi="仿宋_GB2312" w:cs="仿宋_GB2312"/>
          <w:color w:val="FF0000"/>
          <w:kern w:val="0"/>
          <w:sz w:val="32"/>
          <w:szCs w:val="32"/>
        </w:rPr>
      </w:pPr>
      <w:r w:rsidRPr="00B23DF8">
        <w:rPr>
          <w:rFonts w:ascii="黑体" w:eastAsia="黑体" w:hAnsi="黑体" w:cs="黑体" w:hint="eastAsia"/>
          <w:kern w:val="0"/>
          <w:sz w:val="32"/>
          <w:szCs w:val="32"/>
        </w:rPr>
        <w:t>四、学生发展</w:t>
      </w:r>
      <w:r w:rsidRPr="007B7C6D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br/>
        <w:t xml:space="preserve">   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Pr="00B23DF8">
        <w:rPr>
          <w:rFonts w:ascii="仿宋_GB2312" w:eastAsia="仿宋_GB2312" w:hAnsi="仿宋_GB2312" w:cs="仿宋_GB2312" w:hint="eastAsia"/>
          <w:kern w:val="0"/>
          <w:sz w:val="32"/>
          <w:szCs w:val="32"/>
        </w:rPr>
        <w:t>201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Pr="00B23DF8">
        <w:rPr>
          <w:rFonts w:ascii="仿宋_GB2312" w:eastAsia="仿宋_GB2312" w:hAnsi="仿宋_GB2312" w:cs="仿宋_GB2312" w:hint="eastAsia"/>
          <w:kern w:val="0"/>
          <w:sz w:val="32"/>
          <w:szCs w:val="32"/>
        </w:rPr>
        <w:t>年我校计划统招招生数为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3158</w:t>
      </w:r>
      <w:r w:rsidRPr="00B23DF8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人，实际招生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2052</w:t>
      </w:r>
      <w:r w:rsidR="00380341" w:rsidRPr="00B23DF8">
        <w:rPr>
          <w:rFonts w:ascii="仿宋_GB2312" w:eastAsia="仿宋_GB2312" w:hAnsi="仿宋_GB2312" w:cs="仿宋_GB2312" w:hint="eastAsia"/>
          <w:kern w:val="0"/>
          <w:sz w:val="32"/>
          <w:szCs w:val="32"/>
        </w:rPr>
        <w:t>人</w:t>
      </w:r>
      <w:r w:rsidRPr="00B23DF8">
        <w:rPr>
          <w:rFonts w:ascii="仿宋_GB2312" w:eastAsia="仿宋_GB2312" w:hAnsi="仿宋_GB2312" w:cs="仿宋_GB2312" w:hint="eastAsia"/>
          <w:kern w:val="0"/>
          <w:sz w:val="32"/>
          <w:szCs w:val="32"/>
        </w:rPr>
        <w:t>；201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8</w:t>
      </w:r>
      <w:r w:rsidRPr="00B23DF8">
        <w:rPr>
          <w:rFonts w:ascii="仿宋_GB2312" w:eastAsia="仿宋_GB2312" w:hAnsi="仿宋_GB2312" w:cs="仿宋_GB2312" w:hint="eastAsia"/>
          <w:kern w:val="0"/>
          <w:sz w:val="32"/>
          <w:szCs w:val="32"/>
        </w:rPr>
        <w:t>年我校计划统招招生数为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4229</w:t>
      </w:r>
      <w:r w:rsidRPr="00B23DF8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人，实际招生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810</w:t>
      </w:r>
      <w:r w:rsidRPr="00B23DF8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人；201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9</w:t>
      </w:r>
      <w:r w:rsidRPr="00B23DF8">
        <w:rPr>
          <w:rFonts w:ascii="仿宋_GB2312" w:eastAsia="仿宋_GB2312" w:hAnsi="仿宋_GB2312" w:cs="仿宋_GB2312" w:hint="eastAsia"/>
          <w:kern w:val="0"/>
          <w:sz w:val="32"/>
          <w:szCs w:val="32"/>
        </w:rPr>
        <w:t>年我校计划统招招生数为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3525</w:t>
      </w:r>
      <w:r w:rsidRPr="00B23DF8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人，实际招生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1955</w:t>
      </w:r>
      <w:r w:rsidRPr="00B23DF8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2019年面向社会招生839人。</w:t>
      </w:r>
      <w:r w:rsidRPr="007B7C6D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</w:rPr>
        <w:t xml:space="preserve">    </w:t>
      </w:r>
    </w:p>
    <w:p w:rsidR="00E50783" w:rsidRPr="005F6EF8" w:rsidRDefault="002335C6" w:rsidP="005F6EF8">
      <w:pPr>
        <w:widowControl/>
        <w:spacing w:beforeAutospacing="1" w:afterAutospacing="1" w:line="360" w:lineRule="auto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A1C0A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学校积极推行双证书制度，鼓励学生取得与专业相关的职业资格证书。毕业生获得国家与行业颁发的与专业相关的职业资格</w:t>
      </w:r>
      <w:r w:rsidRPr="00ED2A17">
        <w:rPr>
          <w:rFonts w:ascii="仿宋_GB2312" w:eastAsia="仿宋_GB2312" w:hAnsi="仿宋_GB2312" w:cs="仿宋_GB2312" w:hint="eastAsia"/>
          <w:kern w:val="0"/>
          <w:sz w:val="32"/>
          <w:szCs w:val="32"/>
        </w:rPr>
        <w:t>证书数量有较大幅度增长。201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Pr="00ED2A17">
        <w:rPr>
          <w:rFonts w:ascii="仿宋_GB2312" w:eastAsia="仿宋_GB2312" w:hAnsi="仿宋_GB2312" w:cs="仿宋_GB2312" w:hint="eastAsia"/>
          <w:kern w:val="0"/>
          <w:sz w:val="32"/>
          <w:szCs w:val="32"/>
        </w:rPr>
        <w:t>年我校毕业生人数为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1362</w:t>
      </w:r>
      <w:r w:rsidRPr="00ED2A17">
        <w:rPr>
          <w:rFonts w:ascii="仿宋_GB2312" w:eastAsia="仿宋_GB2312" w:hAnsi="仿宋_GB2312" w:cs="仿宋_GB2312" w:hint="eastAsia"/>
          <w:kern w:val="0"/>
          <w:sz w:val="32"/>
          <w:szCs w:val="32"/>
        </w:rPr>
        <w:t>人</w:t>
      </w:r>
      <w:r w:rsidR="00ED2A17" w:rsidRPr="00ED2A17">
        <w:rPr>
          <w:rFonts w:ascii="仿宋_GB2312" w:eastAsia="仿宋_GB2312" w:hAnsi="仿宋_GB2312" w:cs="仿宋_GB2312" w:hint="eastAsia"/>
          <w:kern w:val="0"/>
          <w:sz w:val="32"/>
          <w:szCs w:val="32"/>
        </w:rPr>
        <w:t>,</w:t>
      </w:r>
      <w:r w:rsidRPr="00ED2A17">
        <w:rPr>
          <w:rFonts w:ascii="仿宋_GB2312" w:eastAsia="仿宋_GB2312" w:hAnsi="仿宋_GB2312" w:cs="仿宋_GB2312" w:hint="eastAsia"/>
          <w:kern w:val="0"/>
          <w:sz w:val="32"/>
          <w:szCs w:val="32"/>
        </w:rPr>
        <w:t>其中有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1122</w:t>
      </w:r>
      <w:r w:rsidRPr="00ED2A17">
        <w:rPr>
          <w:rFonts w:ascii="仿宋_GB2312" w:eastAsia="仿宋_GB2312" w:hAnsi="仿宋_GB2312" w:cs="仿宋_GB2312" w:hint="eastAsia"/>
          <w:kern w:val="0"/>
          <w:sz w:val="32"/>
          <w:szCs w:val="32"/>
        </w:rPr>
        <w:t>人取得了国家颁发的与专业相关的职业资格证书</w:t>
      </w:r>
      <w:r w:rsidR="00ED2A17" w:rsidRPr="00ED2A17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2018</w:t>
      </w:r>
      <w:r w:rsidR="00ED2A17" w:rsidRPr="00ED2A17">
        <w:rPr>
          <w:rFonts w:ascii="仿宋_GB2312" w:eastAsia="仿宋_GB2312" w:hAnsi="仿宋_GB2312" w:cs="仿宋_GB2312" w:hint="eastAsia"/>
          <w:kern w:val="0"/>
          <w:sz w:val="32"/>
          <w:szCs w:val="32"/>
        </w:rPr>
        <w:t>年我校毕业生人数为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1974</w:t>
      </w:r>
      <w:r w:rsidR="00ED2A17" w:rsidRPr="00ED2A17">
        <w:rPr>
          <w:rFonts w:ascii="仿宋_GB2312" w:eastAsia="仿宋_GB2312" w:hAnsi="仿宋_GB2312" w:cs="仿宋_GB2312" w:hint="eastAsia"/>
          <w:kern w:val="0"/>
          <w:sz w:val="32"/>
          <w:szCs w:val="32"/>
        </w:rPr>
        <w:t>人,其中有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1366</w:t>
      </w:r>
      <w:r w:rsidR="00ED2A17" w:rsidRPr="00ED2A17">
        <w:rPr>
          <w:rFonts w:ascii="仿宋_GB2312" w:eastAsia="仿宋_GB2312" w:hAnsi="仿宋_GB2312" w:cs="仿宋_GB2312" w:hint="eastAsia"/>
          <w:kern w:val="0"/>
          <w:sz w:val="32"/>
          <w:szCs w:val="32"/>
        </w:rPr>
        <w:t>人取得了国家颁发的与专业相关的职业资格证书；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2019</w:t>
      </w:r>
      <w:r w:rsidR="00ED2A17" w:rsidRPr="00ED2A17">
        <w:rPr>
          <w:rFonts w:ascii="仿宋_GB2312" w:eastAsia="仿宋_GB2312" w:hAnsi="仿宋_GB2312" w:cs="仿宋_GB2312" w:hint="eastAsia"/>
          <w:kern w:val="0"/>
          <w:sz w:val="32"/>
          <w:szCs w:val="32"/>
        </w:rPr>
        <w:t>年我校毕业生人数为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1142</w:t>
      </w:r>
      <w:r w:rsidR="00ED2A17" w:rsidRPr="00ED2A17">
        <w:rPr>
          <w:rFonts w:ascii="仿宋_GB2312" w:eastAsia="仿宋_GB2312" w:hAnsi="仿宋_GB2312" w:cs="仿宋_GB2312" w:hint="eastAsia"/>
          <w:kern w:val="0"/>
          <w:sz w:val="32"/>
          <w:szCs w:val="32"/>
        </w:rPr>
        <w:t>人,其中有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1136</w:t>
      </w:r>
      <w:r w:rsidR="00ED2A17" w:rsidRPr="00ED2A17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人取得了国家颁发的与专业相关的职业资格证书。  </w:t>
      </w:r>
      <w:r w:rsidRPr="00ED2A17"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2017</w:t>
      </w:r>
      <w:r w:rsidR="00FA1C0A" w:rsidRPr="00ED2A17"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年，学校毕业</w:t>
      </w:r>
      <w:r w:rsidR="00FA1C0A"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生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1362</w:t>
      </w:r>
      <w:r w:rsidR="00FA1C0A"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人，直接就业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1280</w:t>
      </w:r>
      <w:r w:rsidR="00FA1C0A"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人，直升本科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82</w:t>
      </w:r>
      <w:r w:rsidR="00FA1C0A"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人，自主创业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FA1C0A"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人,服务中小微企业及基层就业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978</w:t>
      </w:r>
      <w:r w:rsidR="00FA1C0A"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人；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2018</w:t>
      </w:r>
      <w:r w:rsidR="00FA1C0A"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年，学校毕业生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1974</w:t>
      </w:r>
      <w:r w:rsidR="00FA1C0A"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人，直接就业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1856</w:t>
      </w:r>
      <w:r w:rsidR="00FA1C0A"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人，直升本科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118</w:t>
      </w:r>
      <w:r w:rsidR="00FA1C0A"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人，自主创业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4人，</w:t>
      </w:r>
      <w:r w:rsidR="00FA1C0A"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服务中小微企业及基层就业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1504</w:t>
      </w:r>
      <w:r w:rsidR="00FA1C0A"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人；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2019</w:t>
      </w:r>
      <w:r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年，学校毕业生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1142</w:t>
      </w:r>
      <w:r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人，直接就业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1099</w:t>
      </w:r>
      <w:r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人，直升本科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43</w:t>
      </w:r>
      <w:r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人，自主创业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8</w:t>
      </w:r>
      <w:r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人</w:t>
      </w:r>
      <w:r w:rsidR="003717E7"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,</w:t>
      </w:r>
      <w:r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服务中小微企业及基层就业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988</w:t>
      </w:r>
      <w:r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人。毕业生升学和就业情况体现了学校坚持附身贴地、提升能力、服务区域经济发展的办学定位，在为区域经济发展培养高素质技术技能人才以及普职融通、构建人才成长立交桥方面取得了较好的成果。</w:t>
      </w:r>
      <w:r w:rsidRPr="007B7C6D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</w:rPr>
        <w:t xml:space="preserve"> </w:t>
      </w:r>
      <w:r w:rsidRPr="007B7C6D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br/>
        <w:t xml:space="preserve">  </w:t>
      </w:r>
      <w:r w:rsidRPr="003717E7">
        <w:rPr>
          <w:rFonts w:ascii="宋体" w:eastAsia="宋体" w:hAnsi="宋体" w:cs="宋体" w:hint="eastAsia"/>
          <w:kern w:val="0"/>
          <w:sz w:val="32"/>
          <w:szCs w:val="32"/>
        </w:rPr>
        <w:t xml:space="preserve">  </w:t>
      </w:r>
      <w:r w:rsidRPr="003717E7">
        <w:rPr>
          <w:rFonts w:ascii="黑体" w:eastAsia="黑体" w:hAnsi="黑体" w:cs="黑体" w:hint="eastAsia"/>
          <w:kern w:val="0"/>
          <w:sz w:val="32"/>
          <w:szCs w:val="32"/>
        </w:rPr>
        <w:t>五、社会服务能力</w:t>
      </w:r>
      <w:r w:rsidRPr="003717E7">
        <w:rPr>
          <w:rFonts w:ascii="宋体" w:eastAsia="宋体" w:hAnsi="宋体" w:cs="宋体" w:hint="eastAsia"/>
          <w:kern w:val="0"/>
          <w:sz w:val="32"/>
          <w:szCs w:val="32"/>
        </w:rPr>
        <w:br/>
        <w:t xml:space="preserve">    </w:t>
      </w:r>
      <w:r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学校牢固树立立足绵阳、服务四川、辐射全国的发展理念，将地方经济发展、区域经济协调、内地人力资本转移等要素融入学校的教育教学和科学研究中，增强学校的创业创新驱动力。为绵阳安州汽车产业经济带，成都龙泉汽车产业园输送高质量的技</w:t>
      </w:r>
      <w:r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术工人，同时依托沿海及东部的产业优势建立了与浙江众泰、安徽奇瑞紧密的合作机制，</w:t>
      </w:r>
      <w:r w:rsidR="0063730E">
        <w:rPr>
          <w:rFonts w:ascii="仿宋_GB2312" w:eastAsia="仿宋_GB2312" w:hAnsi="仿宋_GB2312" w:cs="仿宋_GB2312" w:hint="eastAsia"/>
          <w:kern w:val="0"/>
          <w:sz w:val="32"/>
          <w:szCs w:val="32"/>
        </w:rPr>
        <w:t>上汽大众等，</w:t>
      </w:r>
      <w:r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t>形成了专业对口、理实交融的教育服务优势。</w:t>
      </w:r>
      <w:r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学校与政府部门、行业协会以及社会培训机构建立了稳定的合作关系，利用学校资源积极开展社会培训工作。为绵阳市机关事业单位几十个工种进行职业培训和鉴定，为社会进行交通类职业资格鉴定，为行业进行从业资格证培训。设立了四川职业资格鉴定川-113所、绵阳市人力资源鉴定培训站、四川汽车职业技术学院驾校等多家社会服务机构，极大地提升了学校服务绵阳地方经济发展的能力。</w:t>
      </w:r>
      <w:r w:rsidRPr="003717E7"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根据高等职业院校适应社会需求能力评估数据平台数据分析，我校在办学基础能力、师资队伍建设、专业人才培养、学生发展以及社会服务能力等方面能较好地适应社会需求，为绵阳市市经济社会发展提供支持。同时，在坚持走质量立校、特色强校、内涵发展、服务地方道路的基础上，我校正在努力建设成为一所办学特色鲜明、社会评价优良的高职院校，成为区域技术技能人才培养培训的重要基地。 </w:t>
      </w:r>
    </w:p>
    <w:p w:rsidR="00E50783" w:rsidRDefault="002335C6">
      <w:pPr>
        <w:widowControl/>
        <w:spacing w:beforeAutospacing="1" w:afterAutospacing="1" w:line="360" w:lineRule="auto"/>
        <w:ind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br/>
        <w:t xml:space="preserve">                                  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四川汽车职业技术学院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br/>
        <w:t xml:space="preserve">        </w:t>
      </w:r>
      <w:r w:rsidR="005F6EF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              2020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</w:t>
      </w:r>
      <w:r w:rsidR="005F6EF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</w:t>
      </w:r>
      <w:r w:rsidR="00ED2A17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</w:t>
      </w:r>
      <w:r w:rsidR="00BA2F9D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日</w:t>
      </w:r>
    </w:p>
    <w:p w:rsidR="00E50783" w:rsidRPr="005F6EF8" w:rsidRDefault="00E50783" w:rsidP="005F6EF8">
      <w:pPr>
        <w:spacing w:line="600" w:lineRule="exact"/>
        <w:ind w:right="48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sectPr w:rsidR="00E50783" w:rsidRPr="005F6EF8" w:rsidSect="00E50783">
      <w:footerReference w:type="default" r:id="rId8"/>
      <w:pgSz w:w="11906" w:h="16838"/>
      <w:pgMar w:top="1383" w:right="1623" w:bottom="1383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F7" w:rsidRDefault="004B02F7" w:rsidP="00E50783">
      <w:r>
        <w:separator/>
      </w:r>
    </w:p>
  </w:endnote>
  <w:endnote w:type="continuationSeparator" w:id="0">
    <w:p w:rsidR="004B02F7" w:rsidRDefault="004B02F7" w:rsidP="00E5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83" w:rsidRDefault="004B02F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50783" w:rsidRDefault="0035480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335C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33E2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F7" w:rsidRDefault="004B02F7" w:rsidP="00E50783">
      <w:r>
        <w:separator/>
      </w:r>
    </w:p>
  </w:footnote>
  <w:footnote w:type="continuationSeparator" w:id="0">
    <w:p w:rsidR="004B02F7" w:rsidRDefault="004B02F7" w:rsidP="00E50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5761C0"/>
    <w:rsid w:val="000B317F"/>
    <w:rsid w:val="001044B5"/>
    <w:rsid w:val="002335C6"/>
    <w:rsid w:val="002B3B3D"/>
    <w:rsid w:val="00322A72"/>
    <w:rsid w:val="00354805"/>
    <w:rsid w:val="003717E7"/>
    <w:rsid w:val="00380341"/>
    <w:rsid w:val="003A245A"/>
    <w:rsid w:val="003B3D0D"/>
    <w:rsid w:val="00457003"/>
    <w:rsid w:val="0049194B"/>
    <w:rsid w:val="004B02F7"/>
    <w:rsid w:val="005B43DD"/>
    <w:rsid w:val="005F6EF8"/>
    <w:rsid w:val="0063730E"/>
    <w:rsid w:val="00704DC9"/>
    <w:rsid w:val="007A3384"/>
    <w:rsid w:val="007A5D96"/>
    <w:rsid w:val="007B7C6D"/>
    <w:rsid w:val="00967CC9"/>
    <w:rsid w:val="00A91568"/>
    <w:rsid w:val="00AE28C5"/>
    <w:rsid w:val="00B23DF8"/>
    <w:rsid w:val="00BA2F9D"/>
    <w:rsid w:val="00BC3283"/>
    <w:rsid w:val="00CC68FB"/>
    <w:rsid w:val="00CD656C"/>
    <w:rsid w:val="00D33E24"/>
    <w:rsid w:val="00D5336D"/>
    <w:rsid w:val="00E50783"/>
    <w:rsid w:val="00E87418"/>
    <w:rsid w:val="00ED2A17"/>
    <w:rsid w:val="00ED4C01"/>
    <w:rsid w:val="00EE5088"/>
    <w:rsid w:val="00F26666"/>
    <w:rsid w:val="00F6340C"/>
    <w:rsid w:val="00FA1C0A"/>
    <w:rsid w:val="00FC2B9D"/>
    <w:rsid w:val="05291032"/>
    <w:rsid w:val="2F9B714C"/>
    <w:rsid w:val="3D5761C0"/>
    <w:rsid w:val="63E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507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rsid w:val="00E50783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505</Words>
  <Characters>2881</Characters>
  <Application>Microsoft Office Word</Application>
  <DocSecurity>0</DocSecurity>
  <Lines>24</Lines>
  <Paragraphs>6</Paragraphs>
  <ScaleCrop>false</ScaleCrop>
  <Company>CHINA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11</cp:revision>
  <cp:lastPrinted>2018-10-09T01:43:00Z</cp:lastPrinted>
  <dcterms:created xsi:type="dcterms:W3CDTF">2018-10-09T01:49:00Z</dcterms:created>
  <dcterms:modified xsi:type="dcterms:W3CDTF">2020-09-27T01:25:00Z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